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lang w:val="en-US"/>
        </w:rPr>
      </w:pPr>
      <w:r>
        <w:rPr>
          <w:rFonts w:hint="eastAsia" w:ascii="宋体" w:hAnsi="宋体" w:eastAsia="宋体" w:cs="宋体"/>
          <w:sz w:val="28"/>
          <w:szCs w:val="28"/>
          <w:lang w:val="en-US" w:eastAsia="zh-CN"/>
        </w:rPr>
        <w:t>5—1.</w:t>
      </w:r>
      <w:r>
        <w:rPr>
          <w:rFonts w:hint="eastAsia" w:ascii="宋体" w:hAnsi="宋体" w:eastAsia="宋体" w:cs="宋体"/>
          <w:sz w:val="28"/>
          <w:szCs w:val="28"/>
        </w:rPr>
        <w:t>指导和监督内部</w:t>
      </w:r>
      <w:bookmarkStart w:id="0" w:name="_GoBack"/>
      <w:bookmarkEnd w:id="0"/>
      <w:r>
        <w:rPr>
          <w:rFonts w:hint="eastAsia" w:ascii="宋体" w:hAnsi="宋体" w:eastAsia="宋体" w:cs="宋体"/>
          <w:sz w:val="28"/>
          <w:szCs w:val="28"/>
        </w:rPr>
        <w:t>审</w:t>
      </w:r>
      <w:r>
        <w:rPr>
          <w:rFonts w:hint="eastAsia" w:ascii="宋体" w:hAnsi="宋体" w:eastAsia="宋体" w:cs="宋体"/>
          <w:sz w:val="28"/>
          <w:szCs w:val="28"/>
          <w:lang w:eastAsia="zh-CN"/>
        </w:rPr>
        <w:t>计流程图</w:t>
      </w:r>
    </w:p>
    <w:p>
      <w:pPr>
        <w:rPr>
          <w:rFonts w:ascii="黑体" w:hAnsi="黑体" w:eastAsia="黑体" w:cs="宋体"/>
          <w:kern w:val="0"/>
          <w:sz w:val="32"/>
          <w:szCs w:val="32"/>
        </w:rPr>
      </w:pPr>
      <w:r>
        <mc:AlternateContent>
          <mc:Choice Requires="wps">
            <w:drawing>
              <wp:anchor distT="0" distB="0" distL="114300" distR="114300" simplePos="0" relativeHeight="251660288" behindDoc="0" locked="0" layoutInCell="1" allowOverlap="1">
                <wp:simplePos x="0" y="0"/>
                <wp:positionH relativeFrom="character">
                  <wp:posOffset>1220470</wp:posOffset>
                </wp:positionH>
                <wp:positionV relativeFrom="line">
                  <wp:posOffset>976630</wp:posOffset>
                </wp:positionV>
                <wp:extent cx="2834640" cy="1086485"/>
                <wp:effectExtent l="4445" t="4445" r="18415" b="13970"/>
                <wp:wrapNone/>
                <wp:docPr id="27" name="矩形 27"/>
                <wp:cNvGraphicFramePr/>
                <a:graphic xmlns:a="http://schemas.openxmlformats.org/drawingml/2006/main">
                  <a:graphicData uri="http://schemas.microsoft.com/office/word/2010/wordprocessingShape">
                    <wps:wsp>
                      <wps:cNvSpPr/>
                      <wps:spPr>
                        <a:xfrm>
                          <a:off x="0" y="0"/>
                          <a:ext cx="2834640" cy="10864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r>
                              <w:rPr>
                                <w:rFonts w:hint="eastAsia"/>
                              </w:rPr>
                              <w:t>审计机关对依法属于审计机关审计监督对象成立的内部审计自律组织，进行业务指导和监督</w:t>
                            </w:r>
                          </w:p>
                          <w:p/>
                        </w:txbxContent>
                      </wps:txbx>
                      <wps:bodyPr upright="1"/>
                    </wps:wsp>
                  </a:graphicData>
                </a:graphic>
              </wp:anchor>
            </w:drawing>
          </mc:Choice>
          <mc:Fallback>
            <w:pict>
              <v:rect id="_x0000_s1026" o:spid="_x0000_s1026" o:spt="1" style="position:absolute;left:0pt;margin-left:96.1pt;margin-top:76.9pt;height:85.55pt;width:223.2pt;mso-position-horizontal-relative:char;mso-position-vertical-relative:line;z-index:251660288;mso-width-relative:page;mso-height-relative:page;" fillcolor="#FFFFFF" filled="t" stroked="t" coordsize="21600,21600" o:gfxdata="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uIkoJ2AAAAAsBAAAPAAAAAAAAAAEAIAAAACIAAABkcnMv&#10;ZG93bnJldi54bWxQSwECFAAUAAAACACHTuJAEfYRugMCAAAsBAAADgAAAAAAAAABACAAAAAnAQAA&#10;ZHJzL2Uyb0RvYy54bWxQSwUGAAAAAAYABgBZAQAAnAUAAAAA&#10;">
                <v:fill on="t" focussize="0,0"/>
                <v:stroke color="#000000" joinstyle="miter"/>
                <v:imagedata o:title=""/>
                <o:lock v:ext="edit" aspectratio="f"/>
                <v:textbox>
                  <w:txbxContent>
                    <w:p>
                      <w:pPr>
                        <w:rPr>
                          <w:rFonts w:hint="eastAsia"/>
                        </w:rPr>
                      </w:pPr>
                    </w:p>
                    <w:p>
                      <w:r>
                        <w:rPr>
                          <w:rFonts w:hint="eastAsia"/>
                        </w:rPr>
                        <w:t>审计机关对依法属于审计机关审计监督对象成立的内部审计自律组织，进行业务指导和监督</w:t>
                      </w:r>
                    </w:p>
                    <w:p/>
                  </w:txbxContent>
                </v:textbox>
              </v:rect>
            </w:pict>
          </mc:Fallback>
        </mc:AlternateContent>
      </w:r>
    </w:p>
    <w:p>
      <w:pPr>
        <w:rPr>
          <w:rFonts w:ascii="黑体" w:hAnsi="黑体" w:eastAsia="黑体" w:cs="宋体"/>
          <w:kern w:val="0"/>
          <w:sz w:val="32"/>
          <w:szCs w:val="32"/>
        </w:rPr>
      </w:pPr>
    </w:p>
    <w:p>
      <w:pPr>
        <w:rPr>
          <w:rFonts w:ascii="黑体" w:hAnsi="黑体" w:eastAsia="黑体" w:cs="宋体"/>
          <w:kern w:val="0"/>
          <w:sz w:val="32"/>
          <w:szCs w:val="32"/>
        </w:rPr>
      </w:pPr>
    </w:p>
    <w:p>
      <w:pPr>
        <w:rPr>
          <w:rFonts w:ascii="黑体" w:hAnsi="黑体" w:eastAsia="黑体" w:cs="宋体"/>
          <w:kern w:val="0"/>
          <w:sz w:val="32"/>
          <w:szCs w:val="32"/>
        </w:rPr>
      </w:pPr>
    </w:p>
    <w:p>
      <w:pPr>
        <w:rPr>
          <w:rFonts w:ascii="黑体" w:hAnsi="黑体" w:eastAsia="黑体" w:cs="宋体"/>
          <w:kern w:val="0"/>
          <w:sz w:val="32"/>
          <w:szCs w:val="32"/>
        </w:rPr>
      </w:pPr>
    </w:p>
    <w:p>
      <w:pPr>
        <w:rPr>
          <w:rFonts w:ascii="黑体" w:hAnsi="黑体" w:eastAsia="黑体" w:cs="宋体"/>
          <w:kern w:val="0"/>
          <w:sz w:val="32"/>
          <w:szCs w:val="32"/>
        </w:rPr>
      </w:pPr>
    </w:p>
    <w:p>
      <w:pPr>
        <w:rPr>
          <w:rFonts w:ascii="黑体" w:hAnsi="黑体" w:eastAsia="黑体" w:cs="宋体"/>
          <w:kern w:val="0"/>
          <w:sz w:val="32"/>
          <w:szCs w:val="32"/>
        </w:rPr>
      </w:pPr>
    </w:p>
    <w:p>
      <w:pPr>
        <w:rPr>
          <w:rFonts w:ascii="黑体" w:hAnsi="黑体" w:eastAsia="黑体" w:cs="宋体"/>
          <w:kern w:val="0"/>
          <w:sz w:val="32"/>
          <w:szCs w:val="32"/>
        </w:rPr>
      </w:pPr>
    </w:p>
    <w:p>
      <w:pPr>
        <w:jc w:val="center"/>
        <w:rPr>
          <w:rFonts w:hint="eastAsia" w:ascii="宋体" w:hAnsi="宋体" w:eastAsia="宋体" w:cs="宋体"/>
          <w:sz w:val="28"/>
          <w:szCs w:val="28"/>
        </w:rPr>
      </w:pPr>
      <w:r>
        <w:rPr>
          <w:rFonts w:hint="eastAsia" w:ascii="宋体" w:hAnsi="宋体" w:eastAsia="宋体" w:cs="宋体"/>
          <w:sz w:val="28"/>
          <w:szCs w:val="28"/>
          <w:lang w:val="en-US" w:eastAsia="zh-CN"/>
        </w:rPr>
        <w:t>5—2.</w:t>
      </w:r>
      <w:r>
        <w:rPr>
          <w:rFonts w:hint="eastAsia" w:ascii="宋体" w:hAnsi="宋体" w:eastAsia="宋体" w:cs="宋体"/>
          <w:sz w:val="28"/>
          <w:szCs w:val="28"/>
        </w:rPr>
        <w:t>核查社会审计机构出具的相关审计报告</w:t>
      </w:r>
      <w:r>
        <w:rPr>
          <w:rFonts w:hint="eastAsia" w:ascii="宋体" w:hAnsi="宋体" w:eastAsia="宋体" w:cs="宋体"/>
          <w:sz w:val="28"/>
          <w:szCs w:val="28"/>
          <w:lang w:eastAsia="zh-CN"/>
        </w:rPr>
        <w:t>流程图</w:t>
      </w:r>
    </w:p>
    <w:p>
      <w:pPr>
        <w:rPr>
          <w:rFonts w:hint="default" w:ascii="黑体" w:hAnsi="黑体" w:eastAsia="黑体" w:cs="宋体"/>
          <w:kern w:val="0"/>
          <w:sz w:val="32"/>
          <w:szCs w:val="32"/>
          <w:lang w:val="en-US"/>
        </w:rPr>
      </w:pPr>
      <w:r>
        <mc:AlternateContent>
          <mc:Choice Requires="wpg">
            <w:drawing>
              <wp:anchor distT="0" distB="0" distL="114300" distR="114300" simplePos="0" relativeHeight="251659264" behindDoc="0" locked="0" layoutInCell="1" allowOverlap="1">
                <wp:simplePos x="0" y="0"/>
                <wp:positionH relativeFrom="character">
                  <wp:posOffset>1202055</wp:posOffset>
                </wp:positionH>
                <wp:positionV relativeFrom="line">
                  <wp:posOffset>875030</wp:posOffset>
                </wp:positionV>
                <wp:extent cx="2747645" cy="2256155"/>
                <wp:effectExtent l="5080" t="4445" r="9525" b="6350"/>
                <wp:wrapNone/>
                <wp:docPr id="10" name="组合 10"/>
                <wp:cNvGraphicFramePr/>
                <a:graphic xmlns:a="http://schemas.openxmlformats.org/drawingml/2006/main">
                  <a:graphicData uri="http://schemas.microsoft.com/office/word/2010/wordprocessingGroup">
                    <wpg:wgp>
                      <wpg:cNvGrpSpPr/>
                      <wpg:grpSpPr>
                        <a:xfrm>
                          <a:off x="0" y="0"/>
                          <a:ext cx="2747645" cy="2256155"/>
                          <a:chOff x="5543" y="2667"/>
                          <a:chExt cx="2251" cy="1848"/>
                        </a:xfrm>
                      </wpg:grpSpPr>
                      <wps:wsp>
                        <wps:cNvPr id="7" name="矩形 7"/>
                        <wps:cNvSpPr/>
                        <wps:spPr>
                          <a:xfrm>
                            <a:off x="5543" y="2667"/>
                            <a:ext cx="2251" cy="6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r>
                                <w:rPr>
                                  <w:rFonts w:hint="eastAsia"/>
                                </w:rPr>
                                <w:t>开展审计或专项审计调查时，对社会审计机构出具的相关审计报告进行核查</w:t>
                              </w:r>
                            </w:p>
                          </w:txbxContent>
                        </wps:txbx>
                        <wps:bodyPr upright="1"/>
                      </wps:wsp>
                      <wps:wsp>
                        <wps:cNvPr id="8" name="矩形 8"/>
                        <wps:cNvSpPr/>
                        <wps:spPr>
                          <a:xfrm>
                            <a:off x="5543" y="3764"/>
                            <a:ext cx="2251" cy="75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r>
                                <w:rPr>
                                  <w:rFonts w:hint="eastAsia"/>
                                </w:rPr>
                                <w:t>发现社会审计机构存在违反法律、法规或执业准则等情况的，移送有关主管机关</w:t>
                              </w:r>
                            </w:p>
                          </w:txbxContent>
                        </wps:txbx>
                        <wps:bodyPr upright="1"/>
                      </wps:wsp>
                      <wps:wsp>
                        <wps:cNvPr id="9" name="直接箭头连接符 9"/>
                        <wps:cNvCnPr/>
                        <wps:spPr>
                          <a:xfrm>
                            <a:off x="6669" y="3325"/>
                            <a:ext cx="1" cy="439"/>
                          </a:xfrm>
                          <a:prstGeom prst="straightConnector1">
                            <a:avLst/>
                          </a:prstGeom>
                          <a:ln w="952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94.65pt;margin-top:68.9pt;height:177.65pt;width:216.35pt;mso-position-horizontal-relative:char;mso-position-vertical-relative:line;z-index:251659264;mso-width-relative:page;mso-height-relative:page;" coordorigin="5543,2667" coordsize="2251,1848" o:gfxdata="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">
                <o:lock v:ext="edit" aspectratio="f"/>
                <v:rect id="_x0000_s1026" o:spid="_x0000_s1026" o:spt="1" style="position:absolute;left:5543;top:2667;height:658;width:2251;"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p>
                      <w:p>
                        <w:r>
                          <w:rPr>
                            <w:rFonts w:hint="eastAsia"/>
                          </w:rPr>
                          <w:t>开展审计或专项审计调查时，对社会审计机构出具的相关审计报告进行核查</w:t>
                        </w:r>
                      </w:p>
                    </w:txbxContent>
                  </v:textbox>
                </v:rect>
                <v:rect id="_x0000_s1026" o:spid="_x0000_s1026" o:spt="1" style="position:absolute;left:5543;top:3764;height:751;width:2251;"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rPr>
                            <w:rFonts w:hint="eastAsia"/>
                          </w:rPr>
                        </w:pPr>
                      </w:p>
                      <w:p>
                        <w:r>
                          <w:rPr>
                            <w:rFonts w:hint="eastAsia"/>
                          </w:rPr>
                          <w:t>发现社会审计机构存在违反法律、法规或执业准则等情况的，移送有关主管机关</w:t>
                        </w:r>
                      </w:p>
                    </w:txbxContent>
                  </v:textbox>
                </v:rect>
                <v:shape id="_x0000_s1026" o:spid="_x0000_s1026" o:spt="32" type="#_x0000_t32" style="position:absolute;left:6669;top:3325;height:439;width:1;" filled="f" stroked="t" coordsize="21600,21600" o:gfxdata="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eNHT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group>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yY2ZjYjQyZDgwZjc1NzkyZTczYTZlODhkMzBlMTYifQ=="/>
  </w:docVars>
  <w:rsids>
    <w:rsidRoot w:val="00000000"/>
    <w:rsid w:val="060F5806"/>
    <w:rsid w:val="0FD13CC9"/>
    <w:rsid w:val="43CB7A53"/>
    <w:rsid w:val="7A631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38</Words>
  <Characters>40</Characters>
  <Lines>0</Lines>
  <Paragraphs>0</Paragraphs>
  <TotalTime>0</TotalTime>
  <ScaleCrop>false</ScaleCrop>
  <LinksUpToDate>false</LinksUpToDate>
  <CharactersWithSpaces>40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sjt</dc:creator>
  <cp:lastModifiedBy>Administrator</cp:lastModifiedBy>
  <dcterms:modified xsi:type="dcterms:W3CDTF">2022-11-14T06:48:21Z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DB611115CB764AC8918BD7DE0ECEE812</vt:lpwstr>
  </property>
</Properties>
</file>