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1</w:t>
      </w:r>
    </w:p>
    <w:p>
      <w:pPr>
        <w:jc w:val="center"/>
        <w:rPr>
          <w:rFonts w:ascii="仿宋_GB2312" w:eastAsia="仿宋_GB2312"/>
          <w:sz w:val="32"/>
          <w:szCs w:val="32"/>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龙里县</w:t>
      </w:r>
      <w:r>
        <w:rPr>
          <w:rFonts w:hint="eastAsia" w:ascii="方正小标宋简体" w:hAnsi="方正小标宋简体" w:eastAsia="方正小标宋简体" w:cs="方正小标宋简体"/>
          <w:sz w:val="36"/>
          <w:szCs w:val="36"/>
          <w:lang w:val="en-US" w:eastAsia="zh-CN"/>
        </w:rPr>
        <w:t>2019</w:t>
      </w:r>
      <w:r>
        <w:rPr>
          <w:rFonts w:hint="eastAsia" w:ascii="方正小标宋简体" w:hAnsi="方正小标宋简体" w:eastAsia="方正小标宋简体" w:cs="方正小标宋简体"/>
          <w:sz w:val="36"/>
          <w:szCs w:val="36"/>
        </w:rPr>
        <w:t>年部门整体支出绩效评价自评报告</w:t>
      </w: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ind w:firstLine="480" w:firstLineChars="150"/>
        <w:jc w:val="left"/>
        <w:rPr>
          <w:rFonts w:ascii="仿宋_GB2312" w:eastAsia="仿宋_GB2312"/>
          <w:sz w:val="32"/>
          <w:szCs w:val="32"/>
          <w:u w:val="single"/>
        </w:rPr>
      </w:pPr>
      <w:r>
        <w:rPr>
          <w:rFonts w:hint="eastAsia" w:ascii="仿宋_GB2312" w:eastAsia="仿宋_GB2312"/>
          <w:sz w:val="32"/>
          <w:szCs w:val="32"/>
        </w:rPr>
        <w:t>部门名称:</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龙里县纪委县监委</w:t>
      </w:r>
      <w:r>
        <w:rPr>
          <w:rFonts w:hint="eastAsia" w:ascii="仿宋_GB2312" w:eastAsia="仿宋_GB2312"/>
          <w:sz w:val="32"/>
          <w:szCs w:val="32"/>
          <w:u w:val="single"/>
        </w:rPr>
        <w:t xml:space="preserve">                        </w:t>
      </w:r>
    </w:p>
    <w:p>
      <w:pPr>
        <w:ind w:firstLine="480" w:firstLineChars="150"/>
        <w:jc w:val="left"/>
        <w:rPr>
          <w:rFonts w:ascii="仿宋_GB2312" w:eastAsia="仿宋_GB2312"/>
          <w:sz w:val="32"/>
          <w:szCs w:val="32"/>
          <w:u w:val="single"/>
        </w:rPr>
      </w:pPr>
      <w:r>
        <w:rPr>
          <w:rFonts w:hint="eastAsia" w:ascii="仿宋_GB2312" w:eastAsia="仿宋_GB2312"/>
          <w:sz w:val="32"/>
          <w:szCs w:val="32"/>
        </w:rPr>
        <w:t>单位代码:</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904010135001</w:t>
      </w:r>
      <w:r>
        <w:rPr>
          <w:rFonts w:hint="eastAsia" w:ascii="仿宋_GB2312" w:eastAsia="仿宋_GB2312"/>
          <w:sz w:val="32"/>
          <w:szCs w:val="32"/>
          <w:u w:val="single"/>
        </w:rPr>
        <w:t xml:space="preserve">                        </w:t>
      </w:r>
    </w:p>
    <w:p>
      <w:pPr>
        <w:ind w:firstLine="480" w:firstLineChars="150"/>
        <w:jc w:val="left"/>
        <w:rPr>
          <w:rFonts w:ascii="仿宋_GB2312" w:eastAsia="仿宋_GB2312"/>
          <w:sz w:val="32"/>
          <w:szCs w:val="32"/>
        </w:rPr>
      </w:pPr>
      <w:r>
        <w:rPr>
          <w:rFonts w:hint="eastAsia" w:ascii="仿宋_GB2312" w:eastAsia="仿宋_GB2312"/>
          <w:sz w:val="32"/>
          <w:szCs w:val="32"/>
        </w:rPr>
        <w:t>评价方式：部门自评</w:t>
      </w:r>
    </w:p>
    <w:p>
      <w:pPr>
        <w:ind w:firstLine="480" w:firstLineChars="150"/>
        <w:jc w:val="left"/>
        <w:rPr>
          <w:rFonts w:ascii="仿宋_GB2312" w:eastAsia="仿宋_GB2312"/>
          <w:sz w:val="32"/>
          <w:szCs w:val="32"/>
        </w:rPr>
      </w:pPr>
      <w:r>
        <w:rPr>
          <w:rFonts w:hint="eastAsia" w:ascii="仿宋_GB2312" w:eastAsia="仿宋_GB2312"/>
          <w:sz w:val="32"/>
          <w:szCs w:val="32"/>
        </w:rPr>
        <w:t>评价机构：部门评价组</w:t>
      </w: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center"/>
        <w:rPr>
          <w:rFonts w:ascii="仿宋_GB2312" w:eastAsia="仿宋_GB2312"/>
          <w:sz w:val="32"/>
          <w:szCs w:val="32"/>
        </w:rPr>
      </w:pPr>
      <w:bookmarkStart w:id="0" w:name="_GoBack"/>
      <w:bookmarkEnd w:id="0"/>
      <w:r>
        <w:rPr>
          <w:rFonts w:hint="eastAsia" w:ascii="仿宋_GB2312" w:eastAsia="仿宋_GB2312"/>
          <w:sz w:val="32"/>
          <w:szCs w:val="32"/>
        </w:rPr>
        <w:t xml:space="preserve">报告日期： </w:t>
      </w:r>
      <w:r>
        <w:rPr>
          <w:rFonts w:hint="eastAsia" w:ascii="仿宋_GB2312" w:eastAsia="仿宋_GB2312"/>
          <w:sz w:val="32"/>
          <w:szCs w:val="32"/>
          <w:lang w:val="en-US" w:eastAsia="zh-CN"/>
        </w:rPr>
        <w:t>2020</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 xml:space="preserve"> 月 </w:t>
      </w:r>
      <w:r>
        <w:rPr>
          <w:rFonts w:hint="eastAsia" w:ascii="仿宋_GB2312" w:eastAsia="仿宋_GB2312"/>
          <w:sz w:val="32"/>
          <w:szCs w:val="32"/>
          <w:lang w:val="en-US" w:eastAsia="zh-CN"/>
        </w:rPr>
        <w:t>30</w:t>
      </w:r>
      <w:r>
        <w:rPr>
          <w:rFonts w:hint="eastAsia" w:ascii="仿宋_GB2312" w:eastAsia="仿宋_GB2312"/>
          <w:sz w:val="32"/>
          <w:szCs w:val="32"/>
        </w:rPr>
        <w:t xml:space="preserve"> 日</w:t>
      </w:r>
    </w:p>
    <w:p>
      <w:pPr>
        <w:widowControl/>
        <w:jc w:val="left"/>
        <w:rPr>
          <w:rFonts w:ascii="仿宋_GB2312" w:hAnsi="宋体" w:eastAsia="仿宋_GB2312" w:cs="宋体"/>
          <w:kern w:val="0"/>
          <w:sz w:val="32"/>
          <w:szCs w:val="32"/>
        </w:rPr>
      </w:pPr>
    </w:p>
    <w:p>
      <w:pPr>
        <w:widowControl/>
        <w:ind w:firstLine="1280" w:firstLineChars="400"/>
        <w:jc w:val="left"/>
        <w:rPr>
          <w:rFonts w:ascii="仿宋_GB2312" w:hAnsi="宋体" w:eastAsia="仿宋_GB2312" w:cs="宋体"/>
          <w:kern w:val="0"/>
          <w:sz w:val="32"/>
          <w:szCs w:val="32"/>
        </w:rPr>
      </w:pPr>
    </w:p>
    <w:p>
      <w:pPr>
        <w:widowControl/>
        <w:ind w:firstLine="1280" w:firstLineChars="400"/>
        <w:jc w:val="left"/>
        <w:rPr>
          <w:rFonts w:ascii="仿宋_GB2312" w:hAnsi="宋体" w:eastAsia="仿宋_GB2312" w:cs="宋体"/>
          <w:kern w:val="0"/>
          <w:sz w:val="32"/>
          <w:szCs w:val="32"/>
        </w:rPr>
      </w:pPr>
    </w:p>
    <w:p>
      <w:pPr>
        <w:widowControl/>
        <w:jc w:val="center"/>
        <w:rPr>
          <w:rFonts w:hint="eastAsia" w:ascii="方正小标宋简体" w:hAnsi="宋体" w:eastAsia="方正小标宋简体" w:cs="宋体"/>
          <w:kern w:val="0"/>
          <w:sz w:val="44"/>
          <w:szCs w:val="44"/>
        </w:rPr>
      </w:pPr>
    </w:p>
    <w:p>
      <w:pPr>
        <w:widowControl/>
        <w:jc w:val="center"/>
        <w:rPr>
          <w:rFonts w:ascii="仿宋_GB2312" w:hAnsi="宋体" w:eastAsia="仿宋_GB2312" w:cs="宋体"/>
          <w:kern w:val="0"/>
          <w:sz w:val="32"/>
          <w:szCs w:val="32"/>
        </w:rPr>
      </w:pPr>
      <w:r>
        <w:rPr>
          <w:rFonts w:hint="eastAsia" w:ascii="方正小标宋简体" w:hAnsi="宋体" w:eastAsia="方正小标宋简体" w:cs="宋体"/>
          <w:kern w:val="0"/>
          <w:sz w:val="44"/>
          <w:szCs w:val="44"/>
        </w:rPr>
        <w:t>部门整体支出绩效自评报告</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w:t>
      </w:r>
    </w:p>
    <w:p>
      <w:pPr>
        <w:autoSpaceDE w:val="0"/>
        <w:autoSpaceDN w:val="0"/>
        <w:adjustRightInd w:val="0"/>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我单位以国家相关法律法规与规章制度、我县国民经济和社会发展规划、部门职责、工作计划、预决算信息、年度总结等一系列的相关材料为依据，对我单位201</w:t>
      </w:r>
      <w:r>
        <w:rPr>
          <w:rFonts w:hint="eastAsia" w:ascii="仿宋_GB2312" w:eastAsia="仿宋_GB2312" w:cs="仿宋"/>
          <w:color w:val="000000"/>
          <w:kern w:val="0"/>
          <w:sz w:val="32"/>
          <w:szCs w:val="32"/>
          <w:lang w:val="en-US" w:eastAsia="zh-CN"/>
        </w:rPr>
        <w:t>9</w:t>
      </w:r>
      <w:r>
        <w:rPr>
          <w:rFonts w:hint="eastAsia" w:ascii="仿宋_GB2312" w:eastAsia="仿宋_GB2312" w:cs="仿宋"/>
          <w:color w:val="000000"/>
          <w:kern w:val="0"/>
          <w:sz w:val="32"/>
          <w:szCs w:val="32"/>
        </w:rPr>
        <w:t>年度部门整体支出绩效进行自评。自评范围包括涉及的人员经费、公用经费等基本支出以及项目支出。</w:t>
      </w:r>
    </w:p>
    <w:p>
      <w:pPr>
        <w:autoSpaceDE w:val="0"/>
        <w:autoSpaceDN w:val="0"/>
        <w:adjustRightInd w:val="0"/>
        <w:ind w:firstLine="640" w:firstLineChars="200"/>
        <w:jc w:val="left"/>
        <w:rPr>
          <w:rFonts w:ascii="黑体" w:hAnsi="黑体" w:eastAsia="黑体" w:cs="仿宋"/>
          <w:color w:val="000000"/>
          <w:kern w:val="0"/>
          <w:sz w:val="32"/>
          <w:szCs w:val="32"/>
        </w:rPr>
      </w:pPr>
      <w:r>
        <w:rPr>
          <w:rFonts w:hint="eastAsia" w:ascii="黑体" w:hAnsi="黑体" w:eastAsia="黑体" w:cs="仿宋"/>
          <w:color w:val="000000"/>
          <w:kern w:val="0"/>
          <w:sz w:val="32"/>
          <w:szCs w:val="32"/>
        </w:rPr>
        <w:t>一、基本概况</w:t>
      </w:r>
    </w:p>
    <w:p>
      <w:pPr>
        <w:widowControl/>
        <w:ind w:left="640"/>
        <w:jc w:val="left"/>
        <w:rPr>
          <w:rFonts w:ascii="楷体" w:hAnsi="楷体" w:eastAsia="楷体" w:cs="宋体"/>
          <w:kern w:val="0"/>
          <w:sz w:val="32"/>
          <w:szCs w:val="32"/>
        </w:rPr>
      </w:pPr>
      <w:r>
        <w:rPr>
          <w:rFonts w:hint="eastAsia" w:ascii="楷体" w:hAnsi="楷体" w:eastAsia="楷体" w:cs="宋体"/>
          <w:kern w:val="0"/>
          <w:sz w:val="32"/>
          <w:szCs w:val="32"/>
        </w:rPr>
        <w:t>（一）主要职能</w:t>
      </w:r>
    </w:p>
    <w:p>
      <w:pPr>
        <w:pStyle w:val="12"/>
        <w:spacing w:line="560" w:lineRule="exact"/>
        <w:ind w:firstLine="64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负责全县党的纪律检查工作。贯彻落实党中央、中央纪委、省委、省纪委、州委、州纪委和县委关于加强党风廉政建设的决定，维护党的章程和其他党内法规，监督检查党的路线、方针、政策和决议的执行情况。</w:t>
      </w:r>
    </w:p>
    <w:p>
      <w:pPr>
        <w:pStyle w:val="12"/>
        <w:spacing w:line="560" w:lineRule="exact"/>
        <w:ind w:firstLine="64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负责全县行政监察工作。贯彻落实国务院、监察部、省人民政府、省监察厅、州人民政府、州监察局和县人民政府有关行政监察的决定，督促检查县人民政府各部门及其工作人员执行国家政策、法律法规、国民经济和社会发展计划及县人民政府颁发的决议和命令的情况。</w:t>
      </w:r>
    </w:p>
    <w:p>
      <w:pPr>
        <w:pStyle w:val="12"/>
        <w:spacing w:line="560" w:lineRule="exact"/>
        <w:ind w:firstLine="64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负责检查并处理县级党政机关、党的组织及县管党员领导干部违反党的章程和党内法规的案件；受理党员的控告和申诉，必要时直接查处下级党的纪律检查机关管辖范围内比较重要或复杂的案件。</w:t>
      </w:r>
    </w:p>
    <w:p>
      <w:pPr>
        <w:pStyle w:val="12"/>
        <w:spacing w:line="560" w:lineRule="exact"/>
        <w:ind w:firstLine="64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负责调查处理县人民政府各部门及其工作人员和县人民政府任命的企（事）业领导干部违反国家政策、法律法规和政纪的行为；受理上述监察对象不服政纪处分的申诉；受理个人或单位对监察对象违纪行为的检举、控告；受理非公有制经济组织和个人对党政机关及其工作人员的投诉。</w:t>
      </w:r>
    </w:p>
    <w:p>
      <w:pPr>
        <w:pStyle w:val="12"/>
        <w:spacing w:line="560" w:lineRule="exact"/>
        <w:ind w:firstLine="64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负责作出关于维护党纪的决定。制订全县党风廉政教育规划，配合有关部门做好纪检、监察工作方针、政策、法规宣传工作，对党员、国家公务员和国家行政机关任命的其他人员进行党风廉政勤政教育。</w:t>
      </w:r>
    </w:p>
    <w:p>
      <w:pPr>
        <w:pStyle w:val="12"/>
        <w:spacing w:line="560" w:lineRule="exact"/>
        <w:ind w:firstLine="64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负责纪检、监察工作理论及有关政策问题的调查研究，负责对全县党风廉政情况进行调查、分析，制订全县党纪政纪有关方面的规定和制度。</w:t>
      </w:r>
    </w:p>
    <w:p>
      <w:pPr>
        <w:pStyle w:val="12"/>
        <w:spacing w:line="560" w:lineRule="exact"/>
        <w:ind w:firstLine="64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调查研究县人民政府各部门制订有关政策规定的情况，对违反国家法律和有损国家利益的条款提出修改、补充建议；变更或撤销有关部门、镇（街道）行政监察机关不适当的决定和规定。</w:t>
      </w:r>
    </w:p>
    <w:p>
      <w:pPr>
        <w:pStyle w:val="12"/>
        <w:spacing w:line="560" w:lineRule="exact"/>
        <w:ind w:firstLine="640"/>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会同县委、县人民政府及有关部门和镇（街道）做好纪检监察干部的管理工作。审核有关部门、镇（街道）纪委（纪工委)、监察领导班子人选；考察提出部门和镇（街道）纪检监察机构主要负责人人选；按干部管理权限承办纪检监察干部的考察、任免和报批；组织和指导纪检、监察干部的培训工作。</w:t>
      </w:r>
    </w:p>
    <w:p>
      <w:pPr>
        <w:pStyle w:val="12"/>
        <w:spacing w:line="560" w:lineRule="exact"/>
        <w:ind w:firstLine="640"/>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承办县委、县人民政府和上级纪检监察机关交办的其他事项。</w:t>
      </w:r>
    </w:p>
    <w:p>
      <w:pPr>
        <w:widowControl/>
        <w:ind w:firstLine="640" w:firstLineChars="200"/>
        <w:jc w:val="left"/>
        <w:rPr>
          <w:rFonts w:ascii="楷体" w:hAnsi="楷体" w:eastAsia="楷体" w:cs="宋体"/>
          <w:kern w:val="0"/>
          <w:sz w:val="32"/>
          <w:szCs w:val="32"/>
        </w:rPr>
      </w:pPr>
      <w:r>
        <w:rPr>
          <w:rFonts w:hint="eastAsia" w:ascii="楷体" w:hAnsi="楷体" w:eastAsia="楷体" w:cs="宋体"/>
          <w:kern w:val="0"/>
          <w:sz w:val="32"/>
          <w:szCs w:val="32"/>
        </w:rPr>
        <w:t>（二）机构设置和人员情况</w:t>
      </w:r>
    </w:p>
    <w:p>
      <w:pPr>
        <w:pStyle w:val="1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龙里县纪委县监委机关内设机构10个，设办公室（机关后勤保障中心）、干部室（纪检监察干部监督室）、宣传教育研究室（案件申诉复查复议办公室）、党风政风监督室、信访室、案件监督管理室、案件审理室、第一纪检监察室（重大责任事故调查办公室）、第二纪检监察室、第三纪检监察室、县委纪检监察党工委。</w:t>
      </w:r>
    </w:p>
    <w:p>
      <w:pPr>
        <w:pStyle w:val="1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2.县纪委监委下设2个事业单位（龙里县举报中心、县纪检监察信息中心）。</w:t>
      </w:r>
    </w:p>
    <w:p>
      <w:pPr>
        <w:pStyle w:val="1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3.县纪委监委设置派驻纪检监察组8个。</w:t>
      </w:r>
    </w:p>
    <w:p>
      <w:pPr>
        <w:pStyle w:val="1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4.设立县委巡察办</w:t>
      </w:r>
      <w:r>
        <w:rPr>
          <w:rFonts w:hint="eastAsia" w:ascii="仿宋_GB2312" w:hAnsi="仿宋_GB2312" w:eastAsia="仿宋_GB2312" w:cs="仿宋_GB2312"/>
          <w:sz w:val="32"/>
          <w:szCs w:val="32"/>
          <w:lang w:eastAsia="zh-CN"/>
        </w:rPr>
        <w:t>内设综合科及业务科</w:t>
      </w:r>
      <w:r>
        <w:rPr>
          <w:rFonts w:hint="eastAsia" w:ascii="仿宋_GB2312" w:hAnsi="仿宋_GB2312" w:eastAsia="仿宋_GB2312" w:cs="仿宋_GB2312"/>
          <w:sz w:val="32"/>
          <w:szCs w:val="32"/>
        </w:rPr>
        <w:t>，县委巡察办下设事业单位1个（龙里县委巡察信息</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中心）。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人员情况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本部门在职在编实有人数</w:t>
      </w:r>
      <w:r>
        <w:rPr>
          <w:rFonts w:hint="eastAsia" w:ascii="仿宋_GB2312" w:hAnsi="仿宋_GB2312" w:eastAsia="仿宋_GB2312" w:cs="仿宋_GB2312"/>
          <w:kern w:val="0"/>
          <w:sz w:val="32"/>
          <w:szCs w:val="32"/>
          <w:lang w:val="en-US" w:eastAsia="zh-CN"/>
        </w:rPr>
        <w:t>77</w:t>
      </w:r>
      <w:r>
        <w:rPr>
          <w:rFonts w:hint="eastAsia" w:ascii="仿宋_GB2312" w:hAnsi="仿宋_GB2312" w:eastAsia="仿宋_GB2312" w:cs="仿宋_GB2312"/>
          <w:kern w:val="0"/>
          <w:sz w:val="32"/>
          <w:szCs w:val="32"/>
        </w:rPr>
        <w:t>人，退休人员 9 人，离休人员 0 人，遗属  1 人。</w:t>
      </w:r>
    </w:p>
    <w:p>
      <w:pPr>
        <w:widowControl/>
        <w:ind w:firstLine="640" w:firstLineChars="200"/>
        <w:jc w:val="left"/>
        <w:rPr>
          <w:rFonts w:ascii="楷体" w:hAnsi="楷体" w:eastAsia="楷体" w:cs="宋体"/>
          <w:kern w:val="0"/>
          <w:sz w:val="32"/>
          <w:szCs w:val="32"/>
        </w:rPr>
      </w:pPr>
      <w:r>
        <w:rPr>
          <w:rFonts w:hint="eastAsia" w:ascii="楷体" w:hAnsi="楷体" w:eastAsia="楷体" w:cs="宋体"/>
          <w:kern w:val="0"/>
          <w:sz w:val="32"/>
          <w:szCs w:val="32"/>
        </w:rPr>
        <w:t>（三）</w:t>
      </w:r>
      <w:r>
        <w:rPr>
          <w:rFonts w:hint="eastAsia" w:ascii="楷体" w:hAnsi="楷体" w:eastAsia="楷体" w:cs="楷体"/>
          <w:color w:val="000000"/>
          <w:kern w:val="0"/>
          <w:sz w:val="32"/>
          <w:szCs w:val="32"/>
        </w:rPr>
        <w:t>部门工作目标</w:t>
      </w:r>
    </w:p>
    <w:p>
      <w:pPr>
        <w:autoSpaceDE w:val="0"/>
        <w:autoSpaceDN w:val="0"/>
        <w:adjustRightInd w:val="0"/>
        <w:ind w:firstLine="480" w:firstLineChars="150"/>
        <w:jc w:val="left"/>
        <w:rPr>
          <w:rFonts w:hint="eastAsia" w:ascii="楷体" w:hAnsi="楷体" w:eastAsia="楷体" w:cs="楷体"/>
          <w:color w:val="000000"/>
          <w:kern w:val="0"/>
          <w:sz w:val="32"/>
          <w:szCs w:val="32"/>
        </w:rPr>
      </w:pPr>
      <w:r>
        <w:rPr>
          <w:rFonts w:hint="default" w:ascii="Times New Roman" w:hAnsi="Times New Roman" w:eastAsia="楷体_GB2312" w:cs="Times New Roman"/>
          <w:kern w:val="0"/>
          <w:sz w:val="32"/>
          <w:szCs w:val="32"/>
          <w:lang w:val="en-US" w:eastAsia="zh-CN"/>
        </w:rPr>
        <w:t>201</w:t>
      </w:r>
      <w:r>
        <w:rPr>
          <w:rFonts w:hint="eastAsia" w:ascii="Times New Roman" w:hAnsi="Times New Roman" w:eastAsia="楷体_GB2312" w:cs="Times New Roman"/>
          <w:kern w:val="0"/>
          <w:sz w:val="32"/>
          <w:szCs w:val="32"/>
          <w:lang w:val="en-US" w:eastAsia="zh-CN"/>
        </w:rPr>
        <w:t>9</w:t>
      </w:r>
      <w:r>
        <w:rPr>
          <w:rFonts w:hint="default" w:eastAsia="仿宋_GB2312"/>
          <w:kern w:val="0"/>
          <w:sz w:val="32"/>
          <w:szCs w:val="32"/>
          <w:lang w:val="en-US" w:eastAsia="zh-CN"/>
        </w:rPr>
        <w:t>年，</w:t>
      </w:r>
      <w:r>
        <w:rPr>
          <w:rFonts w:hint="eastAsia" w:eastAsia="仿宋_GB2312"/>
          <w:kern w:val="0"/>
          <w:sz w:val="32"/>
          <w:szCs w:val="32"/>
          <w:lang w:val="en-US" w:eastAsia="zh-CN"/>
        </w:rPr>
        <w:t>在中央、省委、州委和上级纪委的坚强领导下，县委示范</w:t>
      </w:r>
      <w:r>
        <w:rPr>
          <w:rFonts w:hint="eastAsia" w:eastAsia="仿宋_GB2312"/>
          <w:kern w:val="0"/>
          <w:sz w:val="32"/>
          <w:szCs w:val="32"/>
          <w:lang w:val="zh-CN"/>
        </w:rPr>
        <w:t>带动并督促各党组织认真履行管党治党政治责任，严肃党内政治生活，强化党内监督，全县政治生态</w:t>
      </w:r>
      <w:r>
        <w:rPr>
          <w:rFonts w:hint="eastAsia" w:ascii="楷体_GB2312" w:hAnsi="楷体_GB2312" w:eastAsia="楷体_GB2312" w:cs="楷体_GB2312"/>
          <w:b/>
          <w:bCs/>
          <w:kern w:val="0"/>
          <w:sz w:val="32"/>
          <w:szCs w:val="32"/>
          <w:lang w:val="zh-CN"/>
        </w:rPr>
        <w:t>“总体健康并持续转优”</w:t>
      </w:r>
      <w:r>
        <w:rPr>
          <w:rFonts w:hint="eastAsia" w:eastAsia="仿宋_GB2312"/>
          <w:kern w:val="0"/>
          <w:sz w:val="32"/>
          <w:szCs w:val="32"/>
          <w:lang w:val="zh-CN"/>
        </w:rPr>
        <w:t>。</w:t>
      </w:r>
      <w:r>
        <w:rPr>
          <w:rFonts w:hint="eastAsia" w:eastAsia="仿宋_GB2312"/>
          <w:kern w:val="0"/>
          <w:sz w:val="32"/>
          <w:szCs w:val="32"/>
          <w:lang w:val="en-US" w:eastAsia="zh-CN"/>
        </w:rPr>
        <w:t>全县纪检监察机关紧紧围绕全县工作大局，充分发挥党内监督专责机关的职能作用，持续强化监督执纪问责，切实维护全县政治生态的山清水秀。</w:t>
      </w:r>
    </w:p>
    <w:p>
      <w:pPr>
        <w:autoSpaceDE w:val="0"/>
        <w:autoSpaceDN w:val="0"/>
        <w:adjustRightInd w:val="0"/>
        <w:ind w:firstLine="480" w:firstLineChars="150"/>
        <w:jc w:val="left"/>
        <w:rPr>
          <w:rFonts w:ascii="楷体" w:hAnsi="楷体" w:eastAsia="楷体" w:cs="楷体"/>
          <w:color w:val="000000"/>
          <w:kern w:val="0"/>
          <w:sz w:val="32"/>
          <w:szCs w:val="32"/>
        </w:rPr>
      </w:pPr>
      <w:r>
        <w:rPr>
          <w:rFonts w:hint="eastAsia" w:ascii="楷体" w:hAnsi="楷体" w:eastAsia="楷体" w:cs="楷体"/>
          <w:color w:val="000000"/>
          <w:kern w:val="0"/>
          <w:sz w:val="32"/>
          <w:szCs w:val="32"/>
        </w:rPr>
        <w:t>（四）部门整体支出情况</w:t>
      </w:r>
    </w:p>
    <w:p>
      <w:pPr>
        <w:autoSpaceDE w:val="0"/>
        <w:autoSpaceDN w:val="0"/>
        <w:adjustRightInd w:val="0"/>
        <w:ind w:firstLine="482" w:firstLineChars="150"/>
        <w:jc w:val="left"/>
        <w:rPr>
          <w:rFonts w:ascii="仿宋_GB2312" w:eastAsia="仿宋_GB2312" w:cs="楷体"/>
          <w:color w:val="000000"/>
          <w:kern w:val="0"/>
          <w:sz w:val="32"/>
          <w:szCs w:val="32"/>
        </w:rPr>
      </w:pPr>
      <w:r>
        <w:rPr>
          <w:rFonts w:hint="eastAsia" w:ascii="仿宋_GB2312" w:eastAsia="仿宋_GB2312" w:cs="Calibri-Bold"/>
          <w:b/>
          <w:bCs/>
          <w:color w:val="000000"/>
          <w:kern w:val="0"/>
          <w:sz w:val="32"/>
          <w:szCs w:val="32"/>
        </w:rPr>
        <w:t>1.</w:t>
      </w:r>
      <w:r>
        <w:rPr>
          <w:rFonts w:hint="eastAsia" w:ascii="仿宋_GB2312" w:eastAsia="仿宋_GB2312" w:cs="仿宋"/>
          <w:color w:val="000000"/>
          <w:kern w:val="0"/>
          <w:sz w:val="32"/>
          <w:szCs w:val="32"/>
        </w:rPr>
        <w:t>部门支出情况</w:t>
      </w:r>
    </w:p>
    <w:p>
      <w:pPr>
        <w:autoSpaceDE w:val="0"/>
        <w:autoSpaceDN w:val="0"/>
        <w:adjustRightInd w:val="0"/>
        <w:ind w:firstLine="480" w:firstLineChars="15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根据我单位</w:t>
      </w:r>
      <w:r>
        <w:rPr>
          <w:rFonts w:hint="eastAsia" w:ascii="仿宋_GB2312" w:hAnsi="Calibri" w:eastAsia="仿宋_GB2312" w:cs="Calibri"/>
          <w:color w:val="000000"/>
          <w:kern w:val="0"/>
          <w:sz w:val="32"/>
          <w:szCs w:val="32"/>
        </w:rPr>
        <w:t>20</w:t>
      </w:r>
      <w:r>
        <w:rPr>
          <w:rFonts w:hint="eastAsia" w:ascii="仿宋_GB2312" w:hAnsi="Calibri" w:eastAsia="仿宋_GB2312" w:cs="Calibri"/>
          <w:color w:val="000000"/>
          <w:kern w:val="0"/>
          <w:sz w:val="32"/>
          <w:szCs w:val="32"/>
          <w:lang w:val="en-US" w:eastAsia="zh-CN"/>
        </w:rPr>
        <w:t>19</w:t>
      </w:r>
      <w:r>
        <w:rPr>
          <w:rFonts w:hint="eastAsia" w:ascii="仿宋_GB2312" w:eastAsia="仿宋_GB2312" w:cs="仿宋"/>
          <w:color w:val="000000"/>
          <w:kern w:val="0"/>
          <w:sz w:val="32"/>
          <w:szCs w:val="32"/>
        </w:rPr>
        <w:t>年度部门预决算信息，</w:t>
      </w:r>
      <w:r>
        <w:rPr>
          <w:rFonts w:hint="eastAsia" w:ascii="仿宋_GB2312" w:hAnsi="Calibri" w:eastAsia="仿宋_GB2312" w:cs="Calibri"/>
          <w:color w:val="000000"/>
          <w:kern w:val="0"/>
          <w:sz w:val="32"/>
          <w:szCs w:val="32"/>
        </w:rPr>
        <w:t>20</w:t>
      </w:r>
      <w:r>
        <w:rPr>
          <w:rFonts w:hint="eastAsia" w:ascii="仿宋_GB2312" w:hAnsi="Calibri" w:eastAsia="仿宋_GB2312" w:cs="Calibri"/>
          <w:color w:val="000000"/>
          <w:kern w:val="0"/>
          <w:sz w:val="32"/>
          <w:szCs w:val="32"/>
          <w:lang w:val="en-US" w:eastAsia="zh-CN"/>
        </w:rPr>
        <w:t>19</w:t>
      </w:r>
      <w:r>
        <w:rPr>
          <w:rFonts w:hint="eastAsia" w:ascii="仿宋_GB2312" w:eastAsia="仿宋_GB2312" w:cs="仿宋"/>
          <w:color w:val="000000"/>
          <w:kern w:val="0"/>
          <w:sz w:val="32"/>
          <w:szCs w:val="32"/>
        </w:rPr>
        <w:t>年部门整体支出决算数为</w:t>
      </w:r>
      <w:r>
        <w:rPr>
          <w:rFonts w:hint="eastAsia" w:ascii="仿宋_GB2312" w:hAnsi="Calibri" w:eastAsia="仿宋_GB2312" w:cs="Calibri"/>
          <w:color w:val="000000"/>
          <w:kern w:val="0"/>
          <w:sz w:val="32"/>
          <w:szCs w:val="32"/>
          <w:lang w:val="en-US" w:eastAsia="zh-CN"/>
        </w:rPr>
        <w:t>15184778.94</w:t>
      </w:r>
      <w:r>
        <w:rPr>
          <w:rFonts w:hint="eastAsia" w:ascii="仿宋_GB2312" w:eastAsia="仿宋_GB2312" w:cs="仿宋"/>
          <w:color w:val="000000"/>
          <w:kern w:val="0"/>
          <w:sz w:val="32"/>
          <w:szCs w:val="32"/>
        </w:rPr>
        <w:t>元，其中：</w:t>
      </w:r>
      <w:r>
        <w:rPr>
          <w:rFonts w:hint="eastAsia" w:ascii="仿宋_GB2312" w:eastAsia="仿宋_GB2312"/>
          <w:color w:val="000000"/>
          <w:sz w:val="32"/>
          <w:szCs w:val="32"/>
        </w:rPr>
        <w:t>人员经费</w:t>
      </w:r>
      <w:r>
        <w:rPr>
          <w:rFonts w:hint="eastAsia" w:ascii="仿宋_GB2312" w:eastAsia="仿宋_GB2312"/>
          <w:color w:val="000000"/>
          <w:sz w:val="32"/>
          <w:szCs w:val="32"/>
          <w:lang w:val="en-US" w:eastAsia="zh-CN"/>
        </w:rPr>
        <w:t>9239446.86</w:t>
      </w:r>
      <w:r>
        <w:rPr>
          <w:rFonts w:hint="eastAsia" w:ascii="仿宋_GB2312" w:eastAsia="仿宋_GB2312"/>
          <w:color w:val="000000"/>
          <w:sz w:val="32"/>
          <w:szCs w:val="32"/>
        </w:rPr>
        <w:t>元，日常公用经费</w:t>
      </w:r>
      <w:r>
        <w:rPr>
          <w:rFonts w:hint="eastAsia" w:ascii="仿宋_GB2312" w:eastAsia="仿宋_GB2312"/>
          <w:color w:val="000000"/>
          <w:sz w:val="32"/>
          <w:szCs w:val="32"/>
          <w:lang w:val="en-US" w:eastAsia="zh-CN"/>
        </w:rPr>
        <w:t>2443632.08</w:t>
      </w:r>
      <w:r>
        <w:rPr>
          <w:rFonts w:hint="eastAsia" w:ascii="仿宋_GB2312" w:eastAsia="仿宋_GB2312"/>
          <w:color w:val="000000"/>
          <w:sz w:val="32"/>
          <w:szCs w:val="32"/>
        </w:rPr>
        <w:t>元</w:t>
      </w:r>
      <w:r>
        <w:rPr>
          <w:rFonts w:hint="eastAsia" w:ascii="仿宋_GB2312" w:eastAsia="仿宋_GB2312" w:cs="仿宋"/>
          <w:color w:val="000000"/>
          <w:kern w:val="0"/>
          <w:sz w:val="32"/>
          <w:szCs w:val="32"/>
        </w:rPr>
        <w:t>，项目支出</w:t>
      </w:r>
      <w:r>
        <w:rPr>
          <w:rFonts w:hint="eastAsia" w:ascii="仿宋_GB2312" w:hAnsi="Calibri" w:eastAsia="仿宋_GB2312" w:cs="Calibri"/>
          <w:color w:val="000000"/>
          <w:kern w:val="0"/>
          <w:sz w:val="32"/>
          <w:szCs w:val="32"/>
          <w:lang w:val="en-US" w:eastAsia="zh-CN"/>
        </w:rPr>
        <w:t>3501700</w:t>
      </w:r>
      <w:r>
        <w:rPr>
          <w:rFonts w:hint="eastAsia" w:ascii="仿宋_GB2312" w:eastAsia="仿宋_GB2312" w:cs="仿宋"/>
          <w:color w:val="000000"/>
          <w:kern w:val="0"/>
          <w:sz w:val="32"/>
          <w:szCs w:val="32"/>
        </w:rPr>
        <w:t>元,整体支出资金支付率为</w:t>
      </w:r>
      <w:r>
        <w:rPr>
          <w:rFonts w:hint="eastAsia" w:ascii="仿宋_GB2312" w:eastAsia="仿宋_GB2312" w:cs="仿宋"/>
          <w:color w:val="000000"/>
          <w:kern w:val="0"/>
          <w:sz w:val="32"/>
          <w:szCs w:val="32"/>
          <w:lang w:val="en-US" w:eastAsia="zh-CN"/>
        </w:rPr>
        <w:t>111.87</w:t>
      </w:r>
      <w:r>
        <w:rPr>
          <w:rFonts w:hint="eastAsia" w:ascii="仿宋_GB2312" w:eastAsia="仿宋_GB2312" w:cs="仿宋"/>
          <w:color w:val="000000"/>
          <w:kern w:val="0"/>
          <w:sz w:val="32"/>
          <w:szCs w:val="32"/>
        </w:rPr>
        <w:t>%。支出情况详见下表：</w:t>
      </w:r>
    </w:p>
    <w:p>
      <w:pPr>
        <w:autoSpaceDE w:val="0"/>
        <w:autoSpaceDN w:val="0"/>
        <w:adjustRightInd w:val="0"/>
        <w:ind w:firstLine="360" w:firstLineChars="150"/>
        <w:jc w:val="left"/>
        <w:rPr>
          <w:rFonts w:ascii="仿宋_GB2312" w:eastAsia="仿宋_GB2312" w:cs="仿宋"/>
          <w:color w:val="000000"/>
          <w:kern w:val="0"/>
          <w:sz w:val="24"/>
          <w:szCs w:val="24"/>
        </w:rPr>
      </w:pPr>
    </w:p>
    <w:p>
      <w:pPr>
        <w:autoSpaceDE w:val="0"/>
        <w:autoSpaceDN w:val="0"/>
        <w:adjustRightInd w:val="0"/>
        <w:jc w:val="center"/>
        <w:rPr>
          <w:rFonts w:ascii="仿宋_GB2312" w:eastAsia="仿宋_GB2312" w:cs="仿宋"/>
          <w:color w:val="000000"/>
          <w:kern w:val="0"/>
          <w:sz w:val="24"/>
          <w:szCs w:val="24"/>
        </w:rPr>
      </w:pPr>
      <w:r>
        <w:rPr>
          <w:rFonts w:hint="eastAsia" w:ascii="仿宋_GB2312" w:eastAsia="仿宋_GB2312" w:cs="Calibri-Bold"/>
          <w:b/>
          <w:bCs/>
          <w:kern w:val="0"/>
          <w:sz w:val="24"/>
          <w:szCs w:val="24"/>
        </w:rPr>
        <w:t>20</w:t>
      </w:r>
      <w:r>
        <w:rPr>
          <w:rFonts w:hint="eastAsia" w:ascii="仿宋_GB2312" w:eastAsia="仿宋_GB2312" w:cs="Calibri-Bold"/>
          <w:b/>
          <w:bCs/>
          <w:kern w:val="0"/>
          <w:sz w:val="24"/>
          <w:szCs w:val="24"/>
          <w:lang w:val="en-US" w:eastAsia="zh-CN"/>
        </w:rPr>
        <w:t>19</w:t>
      </w:r>
      <w:r>
        <w:rPr>
          <w:rFonts w:hint="eastAsia" w:ascii="仿宋_GB2312" w:eastAsia="仿宋_GB2312" w:cs="仿宋"/>
          <w:kern w:val="0"/>
          <w:sz w:val="24"/>
          <w:szCs w:val="24"/>
        </w:rPr>
        <w:t>年度部门预算支出明细表（单位：元）</w:t>
      </w:r>
    </w:p>
    <w:tbl>
      <w:tblPr>
        <w:tblStyle w:val="7"/>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63"/>
        <w:gridCol w:w="1711"/>
        <w:gridCol w:w="1814"/>
        <w:gridCol w:w="1639"/>
        <w:gridCol w:w="1065"/>
        <w:gridCol w:w="15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2974" w:type="dxa"/>
            <w:gridSpan w:val="2"/>
          </w:tcPr>
          <w:p>
            <w:pPr>
              <w:autoSpaceDE w:val="0"/>
              <w:autoSpaceDN w:val="0"/>
              <w:adjustRightInd w:val="0"/>
              <w:ind w:firstLine="1200" w:firstLineChars="50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类型</w:t>
            </w:r>
          </w:p>
        </w:tc>
        <w:tc>
          <w:tcPr>
            <w:tcW w:w="1814"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年初预算数</w:t>
            </w:r>
          </w:p>
        </w:tc>
        <w:tc>
          <w:tcPr>
            <w:tcW w:w="1639"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年中追加预算</w:t>
            </w:r>
          </w:p>
        </w:tc>
        <w:tc>
          <w:tcPr>
            <w:tcW w:w="1065"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决算数</w:t>
            </w:r>
          </w:p>
        </w:tc>
        <w:tc>
          <w:tcPr>
            <w:tcW w:w="1568" w:type="dxa"/>
          </w:tcPr>
          <w:p>
            <w:pPr>
              <w:autoSpaceDE w:val="0"/>
              <w:autoSpaceDN w:val="0"/>
              <w:adjustRightInd w:val="0"/>
              <w:jc w:val="left"/>
              <w:rPr>
                <w:rFonts w:ascii="仿宋_GB2312" w:hAnsi="黑体" w:eastAsia="仿宋_GB2312" w:cs="仿宋"/>
                <w:color w:val="000000"/>
                <w:kern w:val="0"/>
                <w:sz w:val="24"/>
                <w:szCs w:val="24"/>
              </w:rPr>
            </w:pPr>
            <w:r>
              <w:rPr>
                <w:rFonts w:hint="eastAsia" w:ascii="仿宋_GB2312" w:hAnsi="黑体" w:eastAsia="仿宋_GB2312" w:cs="仿宋"/>
                <w:kern w:val="0"/>
                <w:sz w:val="24"/>
                <w:szCs w:val="24"/>
              </w:rPr>
              <w:t>支出比率（%）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3" w:type="dxa"/>
            <w:vMerge w:val="restart"/>
          </w:tcPr>
          <w:p>
            <w:pPr>
              <w:autoSpaceDE w:val="0"/>
              <w:autoSpaceDN w:val="0"/>
              <w:adjustRightInd w:val="0"/>
              <w:jc w:val="center"/>
              <w:rPr>
                <w:rFonts w:ascii="仿宋_GB2312" w:eastAsia="仿宋_GB2312" w:cs="仿宋"/>
                <w:color w:val="000000"/>
                <w:kern w:val="0"/>
                <w:sz w:val="24"/>
                <w:szCs w:val="24"/>
              </w:rPr>
            </w:pPr>
          </w:p>
          <w:p>
            <w:pPr>
              <w:autoSpaceDE w:val="0"/>
              <w:autoSpaceDN w:val="0"/>
              <w:adjustRightInd w:val="0"/>
              <w:jc w:val="center"/>
              <w:rPr>
                <w:rFonts w:ascii="仿宋_GB2312" w:eastAsia="仿宋_GB2312" w:cs="仿宋"/>
                <w:color w:val="000000"/>
                <w:kern w:val="0"/>
                <w:sz w:val="24"/>
                <w:szCs w:val="24"/>
              </w:rPr>
            </w:pPr>
            <w:r>
              <w:rPr>
                <w:rFonts w:hint="eastAsia" w:ascii="仿宋_GB2312" w:eastAsia="仿宋_GB2312" w:cs="仿宋"/>
                <w:color w:val="000000"/>
                <w:kern w:val="0"/>
                <w:sz w:val="24"/>
                <w:szCs w:val="24"/>
              </w:rPr>
              <w:t>基本支出</w:t>
            </w:r>
          </w:p>
        </w:tc>
        <w:tc>
          <w:tcPr>
            <w:tcW w:w="1711"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人员支出</w:t>
            </w:r>
          </w:p>
        </w:tc>
        <w:tc>
          <w:tcPr>
            <w:tcW w:w="1814"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8398437.8</w:t>
            </w:r>
          </w:p>
        </w:tc>
        <w:tc>
          <w:tcPr>
            <w:tcW w:w="1639" w:type="dxa"/>
          </w:tcPr>
          <w:p>
            <w:pPr>
              <w:autoSpaceDE w:val="0"/>
              <w:autoSpaceDN w:val="0"/>
              <w:adjustRightInd w:val="0"/>
              <w:jc w:val="left"/>
              <w:rPr>
                <w:rFonts w:ascii="仿宋_GB2312" w:eastAsia="仿宋_GB2312" w:cs="仿宋"/>
                <w:color w:val="000000"/>
                <w:kern w:val="0"/>
                <w:sz w:val="24"/>
                <w:szCs w:val="24"/>
              </w:rPr>
            </w:pPr>
          </w:p>
        </w:tc>
        <w:tc>
          <w:tcPr>
            <w:tcW w:w="1065"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9239446.86</w:t>
            </w:r>
          </w:p>
        </w:tc>
        <w:tc>
          <w:tcPr>
            <w:tcW w:w="1568"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110%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3" w:type="dxa"/>
            <w:vMerge w:val="continue"/>
          </w:tcPr>
          <w:p>
            <w:pPr>
              <w:autoSpaceDE w:val="0"/>
              <w:autoSpaceDN w:val="0"/>
              <w:adjustRightInd w:val="0"/>
              <w:jc w:val="left"/>
              <w:rPr>
                <w:rFonts w:ascii="仿宋_GB2312" w:eastAsia="仿宋_GB2312" w:cs="仿宋"/>
                <w:color w:val="000000"/>
                <w:kern w:val="0"/>
                <w:sz w:val="24"/>
                <w:szCs w:val="24"/>
              </w:rPr>
            </w:pPr>
          </w:p>
        </w:tc>
        <w:tc>
          <w:tcPr>
            <w:tcW w:w="1711"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公用经费等支出</w:t>
            </w:r>
          </w:p>
        </w:tc>
        <w:tc>
          <w:tcPr>
            <w:tcW w:w="1814"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1333337.48</w:t>
            </w:r>
          </w:p>
        </w:tc>
        <w:tc>
          <w:tcPr>
            <w:tcW w:w="1639" w:type="dxa"/>
          </w:tcPr>
          <w:p>
            <w:pPr>
              <w:autoSpaceDE w:val="0"/>
              <w:autoSpaceDN w:val="0"/>
              <w:adjustRightInd w:val="0"/>
              <w:jc w:val="left"/>
              <w:rPr>
                <w:rFonts w:ascii="仿宋_GB2312" w:eastAsia="仿宋_GB2312" w:cs="仿宋"/>
                <w:color w:val="000000"/>
                <w:kern w:val="0"/>
                <w:sz w:val="24"/>
                <w:szCs w:val="24"/>
              </w:rPr>
            </w:pPr>
          </w:p>
        </w:tc>
        <w:tc>
          <w:tcPr>
            <w:tcW w:w="1065"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2443632.08</w:t>
            </w:r>
          </w:p>
        </w:tc>
        <w:tc>
          <w:tcPr>
            <w:tcW w:w="1568"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183.27%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3" w:type="dxa"/>
            <w:vMerge w:val="continue"/>
          </w:tcPr>
          <w:p>
            <w:pPr>
              <w:autoSpaceDE w:val="0"/>
              <w:autoSpaceDN w:val="0"/>
              <w:adjustRightInd w:val="0"/>
              <w:jc w:val="left"/>
              <w:rPr>
                <w:rFonts w:ascii="仿宋_GB2312" w:eastAsia="仿宋_GB2312" w:cs="仿宋"/>
                <w:color w:val="000000"/>
                <w:kern w:val="0"/>
                <w:sz w:val="24"/>
                <w:szCs w:val="24"/>
              </w:rPr>
            </w:pPr>
          </w:p>
        </w:tc>
        <w:tc>
          <w:tcPr>
            <w:tcW w:w="1711"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小计</w:t>
            </w:r>
          </w:p>
        </w:tc>
        <w:tc>
          <w:tcPr>
            <w:tcW w:w="1814"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9726087.28</w:t>
            </w:r>
          </w:p>
        </w:tc>
        <w:tc>
          <w:tcPr>
            <w:tcW w:w="1639" w:type="dxa"/>
          </w:tcPr>
          <w:p>
            <w:pPr>
              <w:autoSpaceDE w:val="0"/>
              <w:autoSpaceDN w:val="0"/>
              <w:adjustRightInd w:val="0"/>
              <w:jc w:val="left"/>
              <w:rPr>
                <w:rFonts w:ascii="仿宋_GB2312" w:eastAsia="仿宋_GB2312" w:cs="仿宋"/>
                <w:color w:val="000000"/>
                <w:kern w:val="0"/>
                <w:sz w:val="24"/>
                <w:szCs w:val="24"/>
              </w:rPr>
            </w:pPr>
          </w:p>
        </w:tc>
        <w:tc>
          <w:tcPr>
            <w:tcW w:w="1065"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11683078.94</w:t>
            </w:r>
          </w:p>
        </w:tc>
        <w:tc>
          <w:tcPr>
            <w:tcW w:w="1568" w:type="dxa"/>
          </w:tcPr>
          <w:p>
            <w:pPr>
              <w:autoSpaceDE w:val="0"/>
              <w:autoSpaceDN w:val="0"/>
              <w:adjustRightInd w:val="0"/>
              <w:jc w:val="left"/>
              <w:rPr>
                <w:rFonts w:ascii="仿宋_GB2312" w:eastAsia="仿宋_GB2312" w:cs="仿宋"/>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3" w:type="dxa"/>
            <w:vMerge w:val="restart"/>
          </w:tcPr>
          <w:p>
            <w:pPr>
              <w:autoSpaceDE w:val="0"/>
              <w:autoSpaceDN w:val="0"/>
              <w:adjustRightInd w:val="0"/>
              <w:jc w:val="left"/>
              <w:rPr>
                <w:rFonts w:ascii="仿宋_GB2312" w:eastAsia="仿宋_GB2312" w:cs="仿宋"/>
                <w:color w:val="000000"/>
                <w:kern w:val="0"/>
                <w:sz w:val="24"/>
                <w:szCs w:val="24"/>
              </w:rPr>
            </w:pPr>
          </w:p>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项目支出</w:t>
            </w:r>
          </w:p>
        </w:tc>
        <w:tc>
          <w:tcPr>
            <w:tcW w:w="1711"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基本建设类</w:t>
            </w:r>
          </w:p>
        </w:tc>
        <w:tc>
          <w:tcPr>
            <w:tcW w:w="1814" w:type="dxa"/>
          </w:tcPr>
          <w:p>
            <w:pPr>
              <w:autoSpaceDE w:val="0"/>
              <w:autoSpaceDN w:val="0"/>
              <w:adjustRightInd w:val="0"/>
              <w:jc w:val="left"/>
              <w:rPr>
                <w:rFonts w:ascii="仿宋_GB2312" w:eastAsia="仿宋_GB2312" w:cs="仿宋"/>
                <w:color w:val="000000"/>
                <w:kern w:val="0"/>
                <w:sz w:val="24"/>
                <w:szCs w:val="24"/>
              </w:rPr>
            </w:pPr>
          </w:p>
        </w:tc>
        <w:tc>
          <w:tcPr>
            <w:tcW w:w="1639" w:type="dxa"/>
          </w:tcPr>
          <w:p>
            <w:pPr>
              <w:autoSpaceDE w:val="0"/>
              <w:autoSpaceDN w:val="0"/>
              <w:adjustRightInd w:val="0"/>
              <w:jc w:val="left"/>
              <w:rPr>
                <w:rFonts w:ascii="仿宋_GB2312" w:eastAsia="仿宋_GB2312" w:cs="仿宋"/>
                <w:color w:val="000000"/>
                <w:kern w:val="0"/>
                <w:sz w:val="24"/>
                <w:szCs w:val="24"/>
              </w:rPr>
            </w:pPr>
          </w:p>
        </w:tc>
        <w:tc>
          <w:tcPr>
            <w:tcW w:w="1065" w:type="dxa"/>
          </w:tcPr>
          <w:p>
            <w:pPr>
              <w:autoSpaceDE w:val="0"/>
              <w:autoSpaceDN w:val="0"/>
              <w:adjustRightInd w:val="0"/>
              <w:jc w:val="left"/>
              <w:rPr>
                <w:rFonts w:ascii="仿宋_GB2312" w:eastAsia="仿宋_GB2312" w:cs="仿宋"/>
                <w:color w:val="000000"/>
                <w:kern w:val="0"/>
                <w:sz w:val="24"/>
                <w:szCs w:val="24"/>
              </w:rPr>
            </w:pPr>
          </w:p>
        </w:tc>
        <w:tc>
          <w:tcPr>
            <w:tcW w:w="1568" w:type="dxa"/>
          </w:tcPr>
          <w:p>
            <w:pPr>
              <w:autoSpaceDE w:val="0"/>
              <w:autoSpaceDN w:val="0"/>
              <w:adjustRightInd w:val="0"/>
              <w:jc w:val="left"/>
              <w:rPr>
                <w:rFonts w:ascii="仿宋_GB2312" w:eastAsia="仿宋_GB2312" w:cs="仿宋"/>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3" w:type="dxa"/>
            <w:vMerge w:val="continue"/>
          </w:tcPr>
          <w:p>
            <w:pPr>
              <w:autoSpaceDE w:val="0"/>
              <w:autoSpaceDN w:val="0"/>
              <w:adjustRightInd w:val="0"/>
              <w:jc w:val="left"/>
              <w:rPr>
                <w:rFonts w:ascii="仿宋_GB2312" w:eastAsia="仿宋_GB2312" w:cs="仿宋"/>
                <w:color w:val="000000"/>
                <w:kern w:val="0"/>
                <w:sz w:val="24"/>
                <w:szCs w:val="24"/>
              </w:rPr>
            </w:pPr>
          </w:p>
        </w:tc>
        <w:tc>
          <w:tcPr>
            <w:tcW w:w="1711"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行政事业类</w:t>
            </w:r>
          </w:p>
        </w:tc>
        <w:tc>
          <w:tcPr>
            <w:tcW w:w="1814"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3841600</w:t>
            </w:r>
          </w:p>
        </w:tc>
        <w:tc>
          <w:tcPr>
            <w:tcW w:w="1639"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568100</w:t>
            </w:r>
          </w:p>
        </w:tc>
        <w:tc>
          <w:tcPr>
            <w:tcW w:w="1065"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2933600</w:t>
            </w:r>
          </w:p>
        </w:tc>
        <w:tc>
          <w:tcPr>
            <w:tcW w:w="1568"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91.15%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3" w:type="dxa"/>
            <w:vMerge w:val="continue"/>
          </w:tcPr>
          <w:p>
            <w:pPr>
              <w:autoSpaceDE w:val="0"/>
              <w:autoSpaceDN w:val="0"/>
              <w:adjustRightInd w:val="0"/>
              <w:jc w:val="left"/>
              <w:rPr>
                <w:rFonts w:ascii="仿宋_GB2312" w:eastAsia="仿宋_GB2312" w:cs="仿宋"/>
                <w:color w:val="000000"/>
                <w:kern w:val="0"/>
                <w:sz w:val="24"/>
                <w:szCs w:val="24"/>
              </w:rPr>
            </w:pPr>
          </w:p>
        </w:tc>
        <w:tc>
          <w:tcPr>
            <w:tcW w:w="1711"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w:t>
            </w:r>
          </w:p>
        </w:tc>
        <w:tc>
          <w:tcPr>
            <w:tcW w:w="1814" w:type="dxa"/>
          </w:tcPr>
          <w:p>
            <w:pPr>
              <w:autoSpaceDE w:val="0"/>
              <w:autoSpaceDN w:val="0"/>
              <w:adjustRightInd w:val="0"/>
              <w:jc w:val="left"/>
              <w:rPr>
                <w:rFonts w:ascii="仿宋_GB2312" w:eastAsia="仿宋_GB2312" w:cs="仿宋"/>
                <w:color w:val="000000"/>
                <w:kern w:val="0"/>
                <w:sz w:val="24"/>
                <w:szCs w:val="24"/>
              </w:rPr>
            </w:pPr>
          </w:p>
        </w:tc>
        <w:tc>
          <w:tcPr>
            <w:tcW w:w="1639" w:type="dxa"/>
          </w:tcPr>
          <w:p>
            <w:pPr>
              <w:autoSpaceDE w:val="0"/>
              <w:autoSpaceDN w:val="0"/>
              <w:adjustRightInd w:val="0"/>
              <w:jc w:val="left"/>
              <w:rPr>
                <w:rFonts w:ascii="仿宋_GB2312" w:eastAsia="仿宋_GB2312" w:cs="仿宋"/>
                <w:color w:val="000000"/>
                <w:kern w:val="0"/>
                <w:sz w:val="24"/>
                <w:szCs w:val="24"/>
              </w:rPr>
            </w:pPr>
          </w:p>
        </w:tc>
        <w:tc>
          <w:tcPr>
            <w:tcW w:w="1065" w:type="dxa"/>
          </w:tcPr>
          <w:p>
            <w:pPr>
              <w:autoSpaceDE w:val="0"/>
              <w:autoSpaceDN w:val="0"/>
              <w:adjustRightInd w:val="0"/>
              <w:jc w:val="left"/>
              <w:rPr>
                <w:rFonts w:ascii="仿宋_GB2312" w:eastAsia="仿宋_GB2312" w:cs="仿宋"/>
                <w:color w:val="000000"/>
                <w:kern w:val="0"/>
                <w:sz w:val="24"/>
                <w:szCs w:val="24"/>
              </w:rPr>
            </w:pPr>
          </w:p>
        </w:tc>
        <w:tc>
          <w:tcPr>
            <w:tcW w:w="1568" w:type="dxa"/>
          </w:tcPr>
          <w:p>
            <w:pPr>
              <w:autoSpaceDE w:val="0"/>
              <w:autoSpaceDN w:val="0"/>
              <w:adjustRightInd w:val="0"/>
              <w:jc w:val="left"/>
              <w:rPr>
                <w:rFonts w:ascii="仿宋_GB2312" w:eastAsia="仿宋_GB2312" w:cs="仿宋"/>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63" w:type="dxa"/>
            <w:vMerge w:val="continue"/>
          </w:tcPr>
          <w:p>
            <w:pPr>
              <w:autoSpaceDE w:val="0"/>
              <w:autoSpaceDN w:val="0"/>
              <w:adjustRightInd w:val="0"/>
              <w:jc w:val="left"/>
              <w:rPr>
                <w:rFonts w:ascii="仿宋_GB2312" w:eastAsia="仿宋_GB2312" w:cs="仿宋"/>
                <w:color w:val="000000"/>
                <w:kern w:val="0"/>
                <w:sz w:val="24"/>
                <w:szCs w:val="24"/>
              </w:rPr>
            </w:pPr>
          </w:p>
        </w:tc>
        <w:tc>
          <w:tcPr>
            <w:tcW w:w="1711"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小计</w:t>
            </w:r>
          </w:p>
        </w:tc>
        <w:tc>
          <w:tcPr>
            <w:tcW w:w="1814"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3841600</w:t>
            </w:r>
          </w:p>
        </w:tc>
        <w:tc>
          <w:tcPr>
            <w:tcW w:w="1639"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568100</w:t>
            </w:r>
          </w:p>
        </w:tc>
        <w:tc>
          <w:tcPr>
            <w:tcW w:w="1065"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2933600</w:t>
            </w:r>
          </w:p>
        </w:tc>
        <w:tc>
          <w:tcPr>
            <w:tcW w:w="1568" w:type="dxa"/>
          </w:tcPr>
          <w:p>
            <w:pPr>
              <w:autoSpaceDE w:val="0"/>
              <w:autoSpaceDN w:val="0"/>
              <w:adjustRightInd w:val="0"/>
              <w:jc w:val="left"/>
              <w:rPr>
                <w:rFonts w:ascii="仿宋_GB2312" w:eastAsia="仿宋_GB2312" w:cs="仿宋"/>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4" w:type="dxa"/>
            <w:gridSpan w:val="2"/>
          </w:tcPr>
          <w:p>
            <w:pPr>
              <w:autoSpaceDE w:val="0"/>
              <w:autoSpaceDN w:val="0"/>
              <w:adjustRightInd w:val="0"/>
              <w:ind w:firstLine="840" w:firstLineChars="35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合计</w:t>
            </w:r>
          </w:p>
        </w:tc>
        <w:tc>
          <w:tcPr>
            <w:tcW w:w="1814"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13573375.28</w:t>
            </w:r>
          </w:p>
        </w:tc>
        <w:tc>
          <w:tcPr>
            <w:tcW w:w="1639"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568100</w:t>
            </w:r>
          </w:p>
        </w:tc>
        <w:tc>
          <w:tcPr>
            <w:tcW w:w="1065"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14616678.94</w:t>
            </w:r>
          </w:p>
        </w:tc>
        <w:tc>
          <w:tcPr>
            <w:tcW w:w="1568"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111.87%</w:t>
            </w:r>
          </w:p>
        </w:tc>
      </w:tr>
    </w:tbl>
    <w:p>
      <w:pPr>
        <w:autoSpaceDE w:val="0"/>
        <w:autoSpaceDN w:val="0"/>
        <w:adjustRightInd w:val="0"/>
        <w:jc w:val="left"/>
        <w:rPr>
          <w:rFonts w:ascii="仿宋_GB2312" w:eastAsia="仿宋_GB2312" w:cs="仿宋"/>
          <w:color w:val="000000"/>
          <w:kern w:val="0"/>
          <w:sz w:val="32"/>
          <w:szCs w:val="32"/>
        </w:rPr>
      </w:pPr>
    </w:p>
    <w:p>
      <w:pPr>
        <w:autoSpaceDE w:val="0"/>
        <w:autoSpaceDN w:val="0"/>
        <w:adjustRightInd w:val="0"/>
        <w:ind w:firstLine="482" w:firstLineChars="150"/>
        <w:jc w:val="left"/>
        <w:rPr>
          <w:rFonts w:ascii="仿宋_GB2312" w:eastAsia="仿宋_GB2312" w:cs="仿宋"/>
          <w:color w:val="000000"/>
          <w:kern w:val="0"/>
          <w:sz w:val="32"/>
          <w:szCs w:val="32"/>
        </w:rPr>
      </w:pPr>
      <w:r>
        <w:rPr>
          <w:rFonts w:hint="eastAsia" w:ascii="仿宋_GB2312" w:eastAsia="仿宋_GB2312" w:cs="Calibri-Bold"/>
          <w:b/>
          <w:bCs/>
          <w:color w:val="000000"/>
          <w:kern w:val="0"/>
          <w:sz w:val="32"/>
          <w:szCs w:val="32"/>
        </w:rPr>
        <w:t>2.</w:t>
      </w:r>
      <w:r>
        <w:rPr>
          <w:rFonts w:hint="eastAsia" w:ascii="仿宋_GB2312" w:eastAsia="仿宋_GB2312" w:cs="仿宋"/>
          <w:color w:val="000000"/>
          <w:kern w:val="0"/>
          <w:sz w:val="32"/>
          <w:szCs w:val="32"/>
        </w:rPr>
        <w:t>部门“三公”经费支出情况</w:t>
      </w:r>
    </w:p>
    <w:p>
      <w:pPr>
        <w:autoSpaceDE w:val="0"/>
        <w:autoSpaceDN w:val="0"/>
        <w:adjustRightInd w:val="0"/>
        <w:ind w:firstLine="480" w:firstLineChars="15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20</w:t>
      </w:r>
      <w:r>
        <w:rPr>
          <w:rFonts w:hint="eastAsia" w:ascii="仿宋_GB2312" w:eastAsia="仿宋_GB2312" w:cs="仿宋"/>
          <w:color w:val="000000"/>
          <w:kern w:val="0"/>
          <w:sz w:val="32"/>
          <w:szCs w:val="32"/>
          <w:lang w:val="en-US" w:eastAsia="zh-CN"/>
        </w:rPr>
        <w:t>19</w:t>
      </w:r>
      <w:r>
        <w:rPr>
          <w:rFonts w:hint="eastAsia" w:ascii="仿宋_GB2312" w:eastAsia="仿宋_GB2312" w:cs="仿宋"/>
          <w:color w:val="000000"/>
          <w:kern w:val="0"/>
          <w:sz w:val="32"/>
          <w:szCs w:val="32"/>
        </w:rPr>
        <w:t>年龙里县</w:t>
      </w:r>
      <w:r>
        <w:rPr>
          <w:rFonts w:hint="eastAsia" w:ascii="仿宋_GB2312" w:eastAsia="仿宋_GB2312" w:cs="仿宋"/>
          <w:color w:val="000000"/>
          <w:kern w:val="0"/>
          <w:sz w:val="32"/>
          <w:szCs w:val="32"/>
          <w:lang w:val="en-US" w:eastAsia="zh-CN"/>
        </w:rPr>
        <w:t>纪委县监委</w:t>
      </w:r>
      <w:r>
        <w:rPr>
          <w:rFonts w:hint="eastAsia" w:ascii="仿宋_GB2312" w:eastAsia="仿宋_GB2312" w:cs="仿宋"/>
          <w:color w:val="000000"/>
          <w:kern w:val="0"/>
          <w:sz w:val="32"/>
          <w:szCs w:val="32"/>
        </w:rPr>
        <w:t>“三公”经费支出</w:t>
      </w:r>
      <w:r>
        <w:rPr>
          <w:rFonts w:hint="eastAsia" w:ascii="仿宋_GB2312" w:eastAsia="仿宋_GB2312" w:cs="仿宋"/>
          <w:color w:val="000000"/>
          <w:kern w:val="0"/>
          <w:sz w:val="32"/>
          <w:szCs w:val="32"/>
          <w:lang w:val="en-US" w:eastAsia="zh-CN"/>
        </w:rPr>
        <w:t>442227.32</w:t>
      </w:r>
      <w:r>
        <w:rPr>
          <w:rFonts w:hint="eastAsia" w:ascii="仿宋_GB2312" w:eastAsia="仿宋_GB2312" w:cs="仿宋"/>
          <w:color w:val="000000"/>
          <w:kern w:val="0"/>
          <w:sz w:val="32"/>
          <w:szCs w:val="32"/>
        </w:rPr>
        <w:t>元，较预算批复数增加</w:t>
      </w:r>
      <w:r>
        <w:rPr>
          <w:rFonts w:hint="eastAsia" w:ascii="仿宋_GB2312" w:eastAsia="仿宋_GB2312" w:cs="仿宋"/>
          <w:color w:val="000000"/>
          <w:kern w:val="0"/>
          <w:sz w:val="32"/>
          <w:szCs w:val="32"/>
          <w:lang w:val="en-US" w:eastAsia="zh-CN"/>
        </w:rPr>
        <w:t>29693.32</w:t>
      </w:r>
      <w:r>
        <w:rPr>
          <w:rFonts w:hint="eastAsia" w:ascii="仿宋_GB2312" w:eastAsia="仿宋_GB2312" w:cs="仿宋"/>
          <w:color w:val="000000"/>
          <w:kern w:val="0"/>
          <w:sz w:val="32"/>
          <w:szCs w:val="32"/>
        </w:rPr>
        <w:t>元，增加比率为</w:t>
      </w:r>
      <w:r>
        <w:rPr>
          <w:rFonts w:hint="eastAsia" w:ascii="仿宋_GB2312" w:eastAsia="仿宋_GB2312" w:cs="仿宋"/>
          <w:color w:val="000000"/>
          <w:kern w:val="0"/>
          <w:sz w:val="32"/>
          <w:szCs w:val="32"/>
          <w:lang w:val="en-US" w:eastAsia="zh-CN"/>
        </w:rPr>
        <w:t>7.2</w:t>
      </w:r>
      <w:r>
        <w:rPr>
          <w:rFonts w:hint="eastAsia" w:ascii="仿宋_GB2312" w:eastAsia="仿宋_GB2312" w:cs="仿宋"/>
          <w:color w:val="000000"/>
          <w:kern w:val="0"/>
          <w:sz w:val="32"/>
          <w:szCs w:val="32"/>
        </w:rPr>
        <w:t>%，完成预算的</w:t>
      </w:r>
      <w:r>
        <w:rPr>
          <w:rFonts w:hint="eastAsia" w:ascii="仿宋_GB2312" w:eastAsia="仿宋_GB2312" w:cs="仿宋"/>
          <w:color w:val="000000"/>
          <w:kern w:val="0"/>
          <w:sz w:val="32"/>
          <w:szCs w:val="32"/>
          <w:lang w:val="en-US" w:eastAsia="zh-CN"/>
        </w:rPr>
        <w:t>172.2</w:t>
      </w:r>
      <w:r>
        <w:rPr>
          <w:rFonts w:hint="eastAsia" w:ascii="仿宋_GB2312" w:eastAsia="仿宋_GB2312" w:cs="仿宋"/>
          <w:color w:val="000000"/>
          <w:kern w:val="0"/>
          <w:sz w:val="32"/>
          <w:szCs w:val="32"/>
        </w:rPr>
        <w:t>%。其中：因公出国（境）实际支出</w:t>
      </w:r>
      <w:r>
        <w:rPr>
          <w:rFonts w:hint="eastAsia" w:ascii="仿宋_GB2312" w:eastAsia="仿宋_GB2312" w:cs="仿宋"/>
          <w:color w:val="000000"/>
          <w:kern w:val="0"/>
          <w:sz w:val="32"/>
          <w:szCs w:val="32"/>
          <w:lang w:val="en-US" w:eastAsia="zh-CN"/>
        </w:rPr>
        <w:t>0</w:t>
      </w:r>
      <w:r>
        <w:rPr>
          <w:rFonts w:hint="eastAsia" w:ascii="仿宋_GB2312" w:eastAsia="仿宋_GB2312" w:cs="仿宋"/>
          <w:color w:val="000000"/>
          <w:kern w:val="0"/>
          <w:sz w:val="32"/>
          <w:szCs w:val="32"/>
        </w:rPr>
        <w:t>元</w:t>
      </w:r>
      <w:r>
        <w:rPr>
          <w:rFonts w:hint="eastAsia" w:ascii="仿宋_GB2312" w:eastAsia="仿宋_GB2312" w:cs="仿宋"/>
          <w:color w:val="000000"/>
          <w:kern w:val="0"/>
          <w:sz w:val="32"/>
          <w:szCs w:val="32"/>
          <w:lang w:val="en-US" w:eastAsia="zh-CN"/>
        </w:rPr>
        <w:t>；</w:t>
      </w:r>
      <w:r>
        <w:rPr>
          <w:rFonts w:hint="eastAsia" w:ascii="仿宋_GB2312" w:eastAsia="仿宋_GB2312" w:cs="仿宋"/>
          <w:color w:val="000000"/>
          <w:kern w:val="0"/>
          <w:sz w:val="32"/>
          <w:szCs w:val="32"/>
        </w:rPr>
        <w:t>公务接待实际支出</w:t>
      </w:r>
      <w:r>
        <w:rPr>
          <w:rFonts w:hint="eastAsia" w:ascii="仿宋_GB2312" w:eastAsia="仿宋_GB2312" w:cs="仿宋"/>
          <w:color w:val="000000"/>
          <w:kern w:val="0"/>
          <w:sz w:val="32"/>
          <w:szCs w:val="32"/>
          <w:lang w:val="en-US" w:eastAsia="zh-CN"/>
        </w:rPr>
        <w:t>83343</w:t>
      </w:r>
      <w:r>
        <w:rPr>
          <w:rFonts w:hint="eastAsia" w:ascii="仿宋_GB2312" w:eastAsia="仿宋_GB2312" w:cs="仿宋"/>
          <w:color w:val="000000"/>
          <w:kern w:val="0"/>
          <w:sz w:val="32"/>
          <w:szCs w:val="32"/>
        </w:rPr>
        <w:t>元，较预算批复数节约</w:t>
      </w:r>
      <w:r>
        <w:rPr>
          <w:rFonts w:hint="eastAsia" w:ascii="仿宋_GB2312" w:eastAsia="仿宋_GB2312" w:cs="仿宋"/>
          <w:color w:val="000000"/>
          <w:kern w:val="0"/>
          <w:sz w:val="32"/>
          <w:szCs w:val="32"/>
          <w:lang w:val="en-US" w:eastAsia="zh-CN"/>
        </w:rPr>
        <w:t>61657</w:t>
      </w:r>
      <w:r>
        <w:rPr>
          <w:rFonts w:hint="eastAsia" w:ascii="仿宋_GB2312" w:eastAsia="仿宋_GB2312" w:cs="仿宋"/>
          <w:color w:val="000000"/>
          <w:kern w:val="0"/>
          <w:sz w:val="32"/>
          <w:szCs w:val="32"/>
        </w:rPr>
        <w:t>元，较上年减少</w:t>
      </w:r>
      <w:r>
        <w:rPr>
          <w:rFonts w:hint="eastAsia" w:ascii="仿宋_GB2312" w:eastAsia="仿宋_GB2312" w:cs="仿宋"/>
          <w:color w:val="000000"/>
          <w:kern w:val="0"/>
          <w:sz w:val="32"/>
          <w:szCs w:val="32"/>
          <w:lang w:val="en-US" w:eastAsia="zh-CN"/>
        </w:rPr>
        <w:t>57.48</w:t>
      </w:r>
      <w:r>
        <w:rPr>
          <w:rFonts w:hint="eastAsia" w:ascii="仿宋_GB2312" w:eastAsia="仿宋_GB2312" w:cs="仿宋"/>
          <w:color w:val="000000"/>
          <w:kern w:val="0"/>
          <w:sz w:val="32"/>
          <w:szCs w:val="32"/>
        </w:rPr>
        <w:t>%；公务用车运行维护费实际支出</w:t>
      </w:r>
      <w:r>
        <w:rPr>
          <w:rFonts w:hint="eastAsia" w:ascii="仿宋_GB2312" w:eastAsia="仿宋_GB2312" w:cs="仿宋"/>
          <w:color w:val="000000"/>
          <w:kern w:val="0"/>
          <w:sz w:val="32"/>
          <w:szCs w:val="32"/>
          <w:lang w:val="en-US" w:eastAsia="zh-CN"/>
        </w:rPr>
        <w:t>358884.32</w:t>
      </w:r>
      <w:r>
        <w:rPr>
          <w:rFonts w:hint="eastAsia" w:ascii="仿宋_GB2312" w:eastAsia="仿宋_GB2312" w:cs="仿宋"/>
          <w:color w:val="000000"/>
          <w:kern w:val="0"/>
          <w:sz w:val="32"/>
          <w:szCs w:val="32"/>
        </w:rPr>
        <w:t>元，较预算批复数</w:t>
      </w:r>
      <w:r>
        <w:rPr>
          <w:rFonts w:hint="eastAsia" w:ascii="仿宋_GB2312" w:eastAsia="仿宋_GB2312" w:cs="仿宋"/>
          <w:color w:val="000000"/>
          <w:kern w:val="0"/>
          <w:sz w:val="32"/>
          <w:szCs w:val="32"/>
          <w:lang w:val="en-US" w:eastAsia="zh-CN"/>
        </w:rPr>
        <w:t>增加91350.34</w:t>
      </w:r>
      <w:r>
        <w:rPr>
          <w:rFonts w:hint="eastAsia" w:ascii="仿宋_GB2312" w:eastAsia="仿宋_GB2312" w:cs="仿宋"/>
          <w:color w:val="000000"/>
          <w:kern w:val="0"/>
          <w:sz w:val="32"/>
          <w:szCs w:val="32"/>
        </w:rPr>
        <w:t>元，较上年</w:t>
      </w:r>
      <w:r>
        <w:rPr>
          <w:rFonts w:hint="eastAsia" w:ascii="仿宋_GB2312" w:eastAsia="仿宋_GB2312" w:cs="仿宋"/>
          <w:color w:val="000000"/>
          <w:kern w:val="0"/>
          <w:sz w:val="32"/>
          <w:szCs w:val="32"/>
          <w:lang w:val="en-US" w:eastAsia="zh-CN"/>
        </w:rPr>
        <w:t>增加134.15</w:t>
      </w:r>
      <w:r>
        <w:rPr>
          <w:rFonts w:hint="eastAsia" w:ascii="仿宋_GB2312" w:eastAsia="仿宋_GB2312" w:cs="仿宋"/>
          <w:color w:val="000000"/>
          <w:kern w:val="0"/>
          <w:sz w:val="32"/>
          <w:szCs w:val="32"/>
        </w:rPr>
        <w:t>%，具体情况列表如下。</w:t>
      </w:r>
    </w:p>
    <w:p>
      <w:pPr>
        <w:autoSpaceDE w:val="0"/>
        <w:autoSpaceDN w:val="0"/>
        <w:adjustRightInd w:val="0"/>
        <w:ind w:firstLine="360" w:firstLineChars="150"/>
        <w:jc w:val="left"/>
        <w:rPr>
          <w:rFonts w:ascii="仿宋_GB2312" w:eastAsia="仿宋_GB2312" w:cs="仿宋"/>
          <w:color w:val="000000"/>
          <w:kern w:val="0"/>
          <w:sz w:val="24"/>
          <w:szCs w:val="24"/>
        </w:rPr>
      </w:pPr>
    </w:p>
    <w:p>
      <w:pPr>
        <w:autoSpaceDE w:val="0"/>
        <w:autoSpaceDN w:val="0"/>
        <w:adjustRightInd w:val="0"/>
        <w:jc w:val="center"/>
        <w:rPr>
          <w:rFonts w:ascii="仿宋_GB2312" w:eastAsia="仿宋_GB2312" w:cs="仿宋"/>
          <w:color w:val="000000"/>
          <w:kern w:val="0"/>
          <w:sz w:val="24"/>
          <w:szCs w:val="24"/>
        </w:rPr>
      </w:pPr>
      <w:r>
        <w:rPr>
          <w:rFonts w:hint="eastAsia" w:ascii="仿宋_GB2312" w:eastAsia="仿宋_GB2312" w:cs="Calibri-Bold"/>
          <w:b/>
          <w:bCs/>
          <w:kern w:val="0"/>
          <w:sz w:val="24"/>
          <w:szCs w:val="24"/>
        </w:rPr>
        <w:t>20</w:t>
      </w:r>
      <w:r>
        <w:rPr>
          <w:rFonts w:hint="eastAsia" w:ascii="仿宋_GB2312" w:eastAsia="仿宋_GB2312" w:cs="Calibri-Bold"/>
          <w:b/>
          <w:bCs/>
          <w:kern w:val="0"/>
          <w:sz w:val="24"/>
          <w:szCs w:val="24"/>
          <w:lang w:val="en-US" w:eastAsia="zh-CN"/>
        </w:rPr>
        <w:t>19</w:t>
      </w:r>
      <w:r>
        <w:rPr>
          <w:rFonts w:hint="eastAsia" w:ascii="仿宋_GB2312" w:eastAsia="仿宋_GB2312" w:cs="Calibri-Bold"/>
          <w:b/>
          <w:bCs/>
          <w:kern w:val="0"/>
          <w:sz w:val="24"/>
          <w:szCs w:val="24"/>
        </w:rPr>
        <w:t xml:space="preserve"> </w:t>
      </w:r>
      <w:r>
        <w:rPr>
          <w:rFonts w:hint="eastAsia" w:ascii="仿宋_GB2312" w:eastAsia="仿宋_GB2312" w:cs="仿宋"/>
          <w:kern w:val="0"/>
          <w:sz w:val="24"/>
          <w:szCs w:val="24"/>
        </w:rPr>
        <w:t>年度“三公”经费预算执行明细表（单位：元）</w:t>
      </w:r>
    </w:p>
    <w:tbl>
      <w:tblPr>
        <w:tblStyle w:val="7"/>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27"/>
        <w:gridCol w:w="1141"/>
        <w:gridCol w:w="1154"/>
        <w:gridCol w:w="1409"/>
        <w:gridCol w:w="1050"/>
        <w:gridCol w:w="915"/>
        <w:gridCol w:w="855"/>
        <w:gridCol w:w="13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68" w:type="dxa"/>
            <w:gridSpan w:val="2"/>
            <w:vMerge w:val="restart"/>
            <w:vAlign w:val="center"/>
          </w:tcPr>
          <w:p>
            <w:pPr>
              <w:autoSpaceDE w:val="0"/>
              <w:autoSpaceDN w:val="0"/>
              <w:adjustRightInd w:val="0"/>
              <w:jc w:val="center"/>
              <w:rPr>
                <w:rFonts w:ascii="仿宋_GB2312" w:eastAsia="仿宋_GB2312" w:cs="仿宋"/>
                <w:color w:val="000000"/>
                <w:kern w:val="0"/>
                <w:sz w:val="24"/>
                <w:szCs w:val="24"/>
              </w:rPr>
            </w:pPr>
            <w:r>
              <w:rPr>
                <w:rFonts w:hint="eastAsia" w:ascii="仿宋_GB2312" w:eastAsia="仿宋_GB2312" w:cs="仿宋"/>
                <w:color w:val="000000"/>
                <w:kern w:val="0"/>
                <w:sz w:val="24"/>
                <w:szCs w:val="24"/>
              </w:rPr>
              <w:t>项目</w:t>
            </w:r>
          </w:p>
        </w:tc>
        <w:tc>
          <w:tcPr>
            <w:tcW w:w="1154" w:type="dxa"/>
            <w:vMerge w:val="restart"/>
            <w:vAlign w:val="center"/>
          </w:tcPr>
          <w:p>
            <w:pPr>
              <w:autoSpaceDE w:val="0"/>
              <w:autoSpaceDN w:val="0"/>
              <w:adjustRightInd w:val="0"/>
              <w:jc w:val="center"/>
              <w:rPr>
                <w:rFonts w:ascii="仿宋_GB2312" w:eastAsia="仿宋_GB2312" w:cs="仿宋"/>
                <w:color w:val="000000"/>
                <w:kern w:val="0"/>
                <w:sz w:val="24"/>
                <w:szCs w:val="24"/>
              </w:rPr>
            </w:pPr>
            <w:r>
              <w:rPr>
                <w:rFonts w:hint="eastAsia" w:ascii="仿宋_GB2312" w:eastAsia="仿宋_GB2312" w:cs="仿宋"/>
                <w:color w:val="000000"/>
                <w:kern w:val="0"/>
                <w:sz w:val="24"/>
                <w:szCs w:val="24"/>
              </w:rPr>
              <w:t>年初预算数</w:t>
            </w:r>
          </w:p>
        </w:tc>
        <w:tc>
          <w:tcPr>
            <w:tcW w:w="1409" w:type="dxa"/>
            <w:vMerge w:val="restart"/>
            <w:vAlign w:val="center"/>
          </w:tcPr>
          <w:p>
            <w:pPr>
              <w:autoSpaceDE w:val="0"/>
              <w:autoSpaceDN w:val="0"/>
              <w:adjustRightInd w:val="0"/>
              <w:jc w:val="center"/>
              <w:rPr>
                <w:rFonts w:ascii="仿宋_GB2312" w:eastAsia="仿宋_GB2312" w:cs="仿宋"/>
                <w:color w:val="000000"/>
                <w:kern w:val="0"/>
                <w:sz w:val="24"/>
                <w:szCs w:val="24"/>
              </w:rPr>
            </w:pPr>
            <w:r>
              <w:rPr>
                <w:rFonts w:hint="eastAsia" w:ascii="仿宋_GB2312" w:eastAsia="仿宋_GB2312" w:cs="仿宋"/>
                <w:color w:val="000000"/>
                <w:kern w:val="0"/>
                <w:sz w:val="24"/>
                <w:szCs w:val="24"/>
              </w:rPr>
              <w:t>年中追加数</w:t>
            </w:r>
          </w:p>
        </w:tc>
        <w:tc>
          <w:tcPr>
            <w:tcW w:w="1965" w:type="dxa"/>
            <w:gridSpan w:val="2"/>
            <w:vAlign w:val="center"/>
          </w:tcPr>
          <w:p>
            <w:pPr>
              <w:autoSpaceDE w:val="0"/>
              <w:autoSpaceDN w:val="0"/>
              <w:adjustRightInd w:val="0"/>
              <w:jc w:val="center"/>
              <w:rPr>
                <w:rFonts w:ascii="仿宋_GB2312" w:eastAsia="仿宋_GB2312" w:cs="仿宋"/>
                <w:color w:val="000000"/>
                <w:kern w:val="0"/>
                <w:sz w:val="24"/>
                <w:szCs w:val="24"/>
              </w:rPr>
            </w:pPr>
            <w:r>
              <w:rPr>
                <w:rFonts w:hint="eastAsia" w:ascii="仿宋_GB2312" w:eastAsia="仿宋_GB2312" w:cs="仿宋"/>
                <w:color w:val="000000"/>
                <w:kern w:val="0"/>
                <w:sz w:val="24"/>
                <w:szCs w:val="24"/>
              </w:rPr>
              <w:t>实际支出数</w:t>
            </w:r>
          </w:p>
        </w:tc>
        <w:tc>
          <w:tcPr>
            <w:tcW w:w="2163" w:type="dxa"/>
            <w:gridSpan w:val="2"/>
            <w:vAlign w:val="center"/>
          </w:tcPr>
          <w:p>
            <w:pPr>
              <w:autoSpaceDE w:val="0"/>
              <w:autoSpaceDN w:val="0"/>
              <w:adjustRightInd w:val="0"/>
              <w:jc w:val="center"/>
              <w:rPr>
                <w:rFonts w:ascii="仿宋_GB2312" w:hAnsi="黑体" w:eastAsia="仿宋_GB2312" w:cs="仿宋"/>
                <w:color w:val="000000"/>
                <w:kern w:val="0"/>
                <w:sz w:val="24"/>
                <w:szCs w:val="24"/>
              </w:rPr>
            </w:pPr>
            <w:r>
              <w:rPr>
                <w:rFonts w:hint="eastAsia" w:ascii="仿宋_GB2312" w:hAnsi="黑体" w:eastAsia="仿宋_GB2312" w:cs="仿宋"/>
                <w:kern w:val="0"/>
                <w:sz w:val="24"/>
                <w:szCs w:val="24"/>
              </w:rPr>
              <w:t>与上年差异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68" w:type="dxa"/>
            <w:gridSpan w:val="2"/>
            <w:vMerge w:val="continue"/>
            <w:vAlign w:val="center"/>
          </w:tcPr>
          <w:p>
            <w:pPr>
              <w:autoSpaceDE w:val="0"/>
              <w:autoSpaceDN w:val="0"/>
              <w:adjustRightInd w:val="0"/>
              <w:jc w:val="center"/>
              <w:rPr>
                <w:rFonts w:ascii="仿宋_GB2312" w:eastAsia="仿宋_GB2312" w:cs="仿宋"/>
                <w:color w:val="010101"/>
                <w:kern w:val="0"/>
                <w:sz w:val="24"/>
                <w:szCs w:val="24"/>
              </w:rPr>
            </w:pPr>
          </w:p>
        </w:tc>
        <w:tc>
          <w:tcPr>
            <w:tcW w:w="1154" w:type="dxa"/>
            <w:vMerge w:val="continue"/>
            <w:vAlign w:val="center"/>
          </w:tcPr>
          <w:p>
            <w:pPr>
              <w:autoSpaceDE w:val="0"/>
              <w:autoSpaceDN w:val="0"/>
              <w:adjustRightInd w:val="0"/>
              <w:jc w:val="center"/>
              <w:rPr>
                <w:rFonts w:ascii="仿宋_GB2312" w:eastAsia="仿宋_GB2312" w:cs="仿宋"/>
                <w:color w:val="000000"/>
                <w:kern w:val="0"/>
                <w:sz w:val="24"/>
                <w:szCs w:val="24"/>
              </w:rPr>
            </w:pPr>
          </w:p>
        </w:tc>
        <w:tc>
          <w:tcPr>
            <w:tcW w:w="1409" w:type="dxa"/>
            <w:vMerge w:val="continue"/>
            <w:vAlign w:val="center"/>
          </w:tcPr>
          <w:p>
            <w:pPr>
              <w:autoSpaceDE w:val="0"/>
              <w:autoSpaceDN w:val="0"/>
              <w:adjustRightInd w:val="0"/>
              <w:jc w:val="center"/>
              <w:rPr>
                <w:rFonts w:ascii="仿宋_GB2312" w:eastAsia="仿宋_GB2312" w:cs="仿宋"/>
                <w:kern w:val="0"/>
                <w:sz w:val="24"/>
                <w:szCs w:val="24"/>
              </w:rPr>
            </w:pPr>
          </w:p>
        </w:tc>
        <w:tc>
          <w:tcPr>
            <w:tcW w:w="1050" w:type="dxa"/>
            <w:vAlign w:val="center"/>
          </w:tcPr>
          <w:p>
            <w:pPr>
              <w:autoSpaceDE w:val="0"/>
              <w:autoSpaceDN w:val="0"/>
              <w:adjustRightInd w:val="0"/>
              <w:jc w:val="center"/>
              <w:rPr>
                <w:rFonts w:ascii="仿宋_GB2312" w:eastAsia="仿宋_GB2312" w:cs="仿宋"/>
                <w:color w:val="000000"/>
                <w:kern w:val="0"/>
                <w:sz w:val="24"/>
                <w:szCs w:val="24"/>
              </w:rPr>
            </w:pPr>
            <w:r>
              <w:rPr>
                <w:rFonts w:hint="eastAsia" w:ascii="仿宋_GB2312" w:eastAsia="仿宋_GB2312" w:cs="仿宋"/>
                <w:kern w:val="0"/>
                <w:sz w:val="24"/>
                <w:szCs w:val="24"/>
              </w:rPr>
              <w:t>支出金额</w:t>
            </w:r>
          </w:p>
        </w:tc>
        <w:tc>
          <w:tcPr>
            <w:tcW w:w="915" w:type="dxa"/>
            <w:vAlign w:val="center"/>
          </w:tcPr>
          <w:p>
            <w:pPr>
              <w:autoSpaceDE w:val="0"/>
              <w:autoSpaceDN w:val="0"/>
              <w:adjustRightInd w:val="0"/>
              <w:jc w:val="center"/>
              <w:rPr>
                <w:rFonts w:ascii="仿宋_GB2312" w:eastAsia="仿宋_GB2312" w:cs="仿宋"/>
                <w:color w:val="000000"/>
                <w:kern w:val="0"/>
                <w:sz w:val="24"/>
                <w:szCs w:val="24"/>
              </w:rPr>
            </w:pPr>
            <w:r>
              <w:rPr>
                <w:rFonts w:hint="eastAsia" w:ascii="仿宋_GB2312" w:eastAsia="仿宋_GB2312" w:cs="仿宋"/>
                <w:color w:val="000000"/>
                <w:kern w:val="0"/>
                <w:sz w:val="24"/>
                <w:szCs w:val="24"/>
              </w:rPr>
              <w:t>执行率（%）</w:t>
            </w:r>
          </w:p>
        </w:tc>
        <w:tc>
          <w:tcPr>
            <w:tcW w:w="855" w:type="dxa"/>
            <w:vAlign w:val="center"/>
          </w:tcPr>
          <w:p>
            <w:pPr>
              <w:autoSpaceDE w:val="0"/>
              <w:autoSpaceDN w:val="0"/>
              <w:adjustRightInd w:val="0"/>
              <w:jc w:val="center"/>
              <w:rPr>
                <w:rFonts w:ascii="仿宋_GB2312" w:eastAsia="仿宋_GB2312" w:cs="仿宋"/>
                <w:color w:val="000000"/>
                <w:kern w:val="0"/>
                <w:sz w:val="24"/>
                <w:szCs w:val="24"/>
              </w:rPr>
            </w:pPr>
            <w:r>
              <w:rPr>
                <w:rFonts w:hint="eastAsia" w:ascii="仿宋_GB2312" w:eastAsia="仿宋_GB2312" w:cs="仿宋"/>
                <w:color w:val="000000"/>
                <w:kern w:val="0"/>
                <w:sz w:val="24"/>
                <w:szCs w:val="24"/>
              </w:rPr>
              <w:t>上年支出</w:t>
            </w:r>
          </w:p>
        </w:tc>
        <w:tc>
          <w:tcPr>
            <w:tcW w:w="1309" w:type="dxa"/>
            <w:vAlign w:val="center"/>
          </w:tcPr>
          <w:p>
            <w:pPr>
              <w:autoSpaceDE w:val="0"/>
              <w:autoSpaceDN w:val="0"/>
              <w:adjustRightInd w:val="0"/>
              <w:jc w:val="center"/>
              <w:rPr>
                <w:rFonts w:ascii="仿宋_GB2312" w:eastAsia="仿宋_GB2312" w:cs="仿宋"/>
                <w:color w:val="000000"/>
                <w:kern w:val="0"/>
                <w:sz w:val="24"/>
                <w:szCs w:val="24"/>
              </w:rPr>
            </w:pPr>
            <w:r>
              <w:rPr>
                <w:rFonts w:hint="eastAsia" w:ascii="仿宋_GB2312" w:eastAsia="仿宋_GB2312" w:cs="仿宋"/>
                <w:color w:val="000000"/>
                <w:kern w:val="0"/>
                <w:sz w:val="24"/>
                <w:szCs w:val="24"/>
              </w:rPr>
              <w:t>较上年增减（%）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68" w:type="dxa"/>
            <w:gridSpan w:val="2"/>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10101"/>
                <w:kern w:val="0"/>
                <w:sz w:val="24"/>
                <w:szCs w:val="24"/>
              </w:rPr>
              <w:t>因公出国（境）费</w:t>
            </w:r>
          </w:p>
        </w:tc>
        <w:tc>
          <w:tcPr>
            <w:tcW w:w="1154" w:type="dxa"/>
          </w:tcPr>
          <w:p>
            <w:pPr>
              <w:autoSpaceDE w:val="0"/>
              <w:autoSpaceDN w:val="0"/>
              <w:adjustRightInd w:val="0"/>
              <w:jc w:val="left"/>
              <w:rPr>
                <w:rFonts w:hint="eastAsia"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0</w:t>
            </w:r>
          </w:p>
        </w:tc>
        <w:tc>
          <w:tcPr>
            <w:tcW w:w="1409" w:type="dxa"/>
          </w:tcPr>
          <w:p>
            <w:pPr>
              <w:autoSpaceDE w:val="0"/>
              <w:autoSpaceDN w:val="0"/>
              <w:adjustRightInd w:val="0"/>
              <w:jc w:val="left"/>
              <w:rPr>
                <w:rFonts w:hint="eastAsia"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0</w:t>
            </w:r>
          </w:p>
        </w:tc>
        <w:tc>
          <w:tcPr>
            <w:tcW w:w="1050" w:type="dxa"/>
          </w:tcPr>
          <w:p>
            <w:pPr>
              <w:autoSpaceDE w:val="0"/>
              <w:autoSpaceDN w:val="0"/>
              <w:adjustRightInd w:val="0"/>
              <w:jc w:val="left"/>
              <w:rPr>
                <w:rFonts w:hint="eastAsia"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0</w:t>
            </w:r>
          </w:p>
        </w:tc>
        <w:tc>
          <w:tcPr>
            <w:tcW w:w="915" w:type="dxa"/>
          </w:tcPr>
          <w:p>
            <w:pPr>
              <w:autoSpaceDE w:val="0"/>
              <w:autoSpaceDN w:val="0"/>
              <w:adjustRightInd w:val="0"/>
              <w:jc w:val="left"/>
              <w:rPr>
                <w:rFonts w:hint="eastAsia"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0</w:t>
            </w:r>
          </w:p>
        </w:tc>
        <w:tc>
          <w:tcPr>
            <w:tcW w:w="855" w:type="dxa"/>
          </w:tcPr>
          <w:p>
            <w:pPr>
              <w:autoSpaceDE w:val="0"/>
              <w:autoSpaceDN w:val="0"/>
              <w:adjustRightInd w:val="0"/>
              <w:jc w:val="left"/>
              <w:rPr>
                <w:rFonts w:hint="eastAsia"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0</w:t>
            </w:r>
          </w:p>
        </w:tc>
        <w:tc>
          <w:tcPr>
            <w:tcW w:w="1309" w:type="dxa"/>
          </w:tcPr>
          <w:p>
            <w:pPr>
              <w:autoSpaceDE w:val="0"/>
              <w:autoSpaceDN w:val="0"/>
              <w:adjustRightInd w:val="0"/>
              <w:jc w:val="left"/>
              <w:rPr>
                <w:rFonts w:hint="eastAsia"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68" w:type="dxa"/>
            <w:gridSpan w:val="2"/>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公务接待费</w:t>
            </w:r>
          </w:p>
        </w:tc>
        <w:tc>
          <w:tcPr>
            <w:tcW w:w="1154"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145000</w:t>
            </w:r>
          </w:p>
        </w:tc>
        <w:tc>
          <w:tcPr>
            <w:tcW w:w="1409" w:type="dxa"/>
          </w:tcPr>
          <w:p>
            <w:pPr>
              <w:autoSpaceDE w:val="0"/>
              <w:autoSpaceDN w:val="0"/>
              <w:adjustRightInd w:val="0"/>
              <w:jc w:val="left"/>
              <w:rPr>
                <w:rFonts w:hint="eastAsia"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0</w:t>
            </w:r>
          </w:p>
        </w:tc>
        <w:tc>
          <w:tcPr>
            <w:tcW w:w="1050"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83343</w:t>
            </w:r>
          </w:p>
        </w:tc>
        <w:tc>
          <w:tcPr>
            <w:tcW w:w="915"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57.48</w:t>
            </w:r>
          </w:p>
        </w:tc>
        <w:tc>
          <w:tcPr>
            <w:tcW w:w="855"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62214</w:t>
            </w:r>
          </w:p>
        </w:tc>
        <w:tc>
          <w:tcPr>
            <w:tcW w:w="1309"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33.96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7" w:type="dxa"/>
            <w:vMerge w:val="restart"/>
          </w:tcPr>
          <w:p>
            <w:pPr>
              <w:autoSpaceDE w:val="0"/>
              <w:autoSpaceDN w:val="0"/>
              <w:adjustRightInd w:val="0"/>
              <w:jc w:val="left"/>
              <w:rPr>
                <w:rFonts w:ascii="仿宋_GB2312" w:eastAsia="仿宋_GB2312" w:cs="仿宋"/>
                <w:color w:val="010101"/>
                <w:kern w:val="0"/>
                <w:sz w:val="24"/>
                <w:szCs w:val="24"/>
              </w:rPr>
            </w:pPr>
            <w:r>
              <w:rPr>
                <w:rFonts w:hint="eastAsia" w:ascii="仿宋_GB2312" w:eastAsia="仿宋_GB2312" w:cs="仿宋"/>
                <w:color w:val="010101"/>
                <w:kern w:val="0"/>
                <w:sz w:val="24"/>
                <w:szCs w:val="24"/>
              </w:rPr>
              <w:t>公务用车购</w:t>
            </w:r>
          </w:p>
          <w:p>
            <w:pPr>
              <w:autoSpaceDE w:val="0"/>
              <w:autoSpaceDN w:val="0"/>
              <w:adjustRightInd w:val="0"/>
              <w:jc w:val="left"/>
              <w:rPr>
                <w:rFonts w:ascii="仿宋_GB2312" w:eastAsia="仿宋_GB2312" w:cs="仿宋"/>
                <w:color w:val="010101"/>
                <w:kern w:val="0"/>
                <w:sz w:val="24"/>
                <w:szCs w:val="24"/>
              </w:rPr>
            </w:pPr>
            <w:r>
              <w:rPr>
                <w:rFonts w:hint="eastAsia" w:ascii="仿宋_GB2312" w:eastAsia="仿宋_GB2312" w:cs="仿宋"/>
                <w:color w:val="010101"/>
                <w:kern w:val="0"/>
                <w:sz w:val="24"/>
                <w:szCs w:val="24"/>
              </w:rPr>
              <w:t>置及运行维</w:t>
            </w:r>
          </w:p>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10101"/>
                <w:kern w:val="0"/>
                <w:sz w:val="24"/>
                <w:szCs w:val="24"/>
              </w:rPr>
              <w:t>护费</w:t>
            </w:r>
          </w:p>
        </w:tc>
        <w:tc>
          <w:tcPr>
            <w:tcW w:w="1141"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10101"/>
                <w:kern w:val="0"/>
                <w:sz w:val="20"/>
                <w:szCs w:val="20"/>
              </w:rPr>
              <w:t>公务车运行费</w:t>
            </w:r>
          </w:p>
        </w:tc>
        <w:tc>
          <w:tcPr>
            <w:tcW w:w="1154"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267534</w:t>
            </w:r>
          </w:p>
        </w:tc>
        <w:tc>
          <w:tcPr>
            <w:tcW w:w="1409" w:type="dxa"/>
          </w:tcPr>
          <w:p>
            <w:pPr>
              <w:autoSpaceDE w:val="0"/>
              <w:autoSpaceDN w:val="0"/>
              <w:adjustRightInd w:val="0"/>
              <w:jc w:val="left"/>
              <w:rPr>
                <w:rFonts w:ascii="仿宋_GB2312" w:eastAsia="仿宋_GB2312" w:cs="仿宋"/>
                <w:color w:val="000000"/>
                <w:kern w:val="0"/>
                <w:sz w:val="24"/>
                <w:szCs w:val="24"/>
              </w:rPr>
            </w:pPr>
          </w:p>
        </w:tc>
        <w:tc>
          <w:tcPr>
            <w:tcW w:w="1050"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358884.32</w:t>
            </w:r>
          </w:p>
        </w:tc>
        <w:tc>
          <w:tcPr>
            <w:tcW w:w="915"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134.15</w:t>
            </w:r>
          </w:p>
        </w:tc>
        <w:tc>
          <w:tcPr>
            <w:tcW w:w="855"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321167.99</w:t>
            </w:r>
          </w:p>
        </w:tc>
        <w:tc>
          <w:tcPr>
            <w:tcW w:w="1309"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11.74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7" w:type="dxa"/>
            <w:vMerge w:val="continue"/>
          </w:tcPr>
          <w:p>
            <w:pPr>
              <w:autoSpaceDE w:val="0"/>
              <w:autoSpaceDN w:val="0"/>
              <w:adjustRightInd w:val="0"/>
              <w:jc w:val="left"/>
              <w:rPr>
                <w:rFonts w:ascii="仿宋_GB2312" w:eastAsia="仿宋_GB2312" w:cs="仿宋"/>
                <w:color w:val="000000"/>
                <w:kern w:val="0"/>
                <w:sz w:val="24"/>
                <w:szCs w:val="24"/>
              </w:rPr>
            </w:pPr>
          </w:p>
        </w:tc>
        <w:tc>
          <w:tcPr>
            <w:tcW w:w="1141"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10101"/>
                <w:kern w:val="0"/>
                <w:sz w:val="20"/>
                <w:szCs w:val="20"/>
              </w:rPr>
              <w:t>公务车购置费</w:t>
            </w:r>
          </w:p>
        </w:tc>
        <w:tc>
          <w:tcPr>
            <w:tcW w:w="1154" w:type="dxa"/>
          </w:tcPr>
          <w:p>
            <w:pPr>
              <w:autoSpaceDE w:val="0"/>
              <w:autoSpaceDN w:val="0"/>
              <w:adjustRightInd w:val="0"/>
              <w:jc w:val="left"/>
              <w:rPr>
                <w:rFonts w:ascii="仿宋_GB2312" w:eastAsia="仿宋_GB2312" w:cs="仿宋"/>
                <w:color w:val="000000"/>
                <w:kern w:val="0"/>
                <w:sz w:val="24"/>
                <w:szCs w:val="24"/>
              </w:rPr>
            </w:pPr>
          </w:p>
        </w:tc>
        <w:tc>
          <w:tcPr>
            <w:tcW w:w="1409" w:type="dxa"/>
          </w:tcPr>
          <w:p>
            <w:pPr>
              <w:autoSpaceDE w:val="0"/>
              <w:autoSpaceDN w:val="0"/>
              <w:adjustRightInd w:val="0"/>
              <w:jc w:val="left"/>
              <w:rPr>
                <w:rFonts w:ascii="仿宋_GB2312" w:eastAsia="仿宋_GB2312" w:cs="仿宋"/>
                <w:color w:val="000000"/>
                <w:kern w:val="0"/>
                <w:sz w:val="24"/>
                <w:szCs w:val="24"/>
              </w:rPr>
            </w:pPr>
          </w:p>
        </w:tc>
        <w:tc>
          <w:tcPr>
            <w:tcW w:w="1050" w:type="dxa"/>
          </w:tcPr>
          <w:p>
            <w:pPr>
              <w:autoSpaceDE w:val="0"/>
              <w:autoSpaceDN w:val="0"/>
              <w:adjustRightInd w:val="0"/>
              <w:jc w:val="left"/>
              <w:rPr>
                <w:rFonts w:ascii="仿宋_GB2312" w:eastAsia="仿宋_GB2312" w:cs="仿宋"/>
                <w:color w:val="000000"/>
                <w:kern w:val="0"/>
                <w:sz w:val="24"/>
                <w:szCs w:val="24"/>
              </w:rPr>
            </w:pPr>
          </w:p>
        </w:tc>
        <w:tc>
          <w:tcPr>
            <w:tcW w:w="915" w:type="dxa"/>
          </w:tcPr>
          <w:p>
            <w:pPr>
              <w:autoSpaceDE w:val="0"/>
              <w:autoSpaceDN w:val="0"/>
              <w:adjustRightInd w:val="0"/>
              <w:jc w:val="left"/>
              <w:rPr>
                <w:rFonts w:ascii="仿宋_GB2312" w:eastAsia="仿宋_GB2312" w:cs="仿宋"/>
                <w:color w:val="000000"/>
                <w:kern w:val="0"/>
                <w:sz w:val="24"/>
                <w:szCs w:val="24"/>
              </w:rPr>
            </w:pPr>
          </w:p>
        </w:tc>
        <w:tc>
          <w:tcPr>
            <w:tcW w:w="855" w:type="dxa"/>
          </w:tcPr>
          <w:p>
            <w:pPr>
              <w:autoSpaceDE w:val="0"/>
              <w:autoSpaceDN w:val="0"/>
              <w:adjustRightInd w:val="0"/>
              <w:jc w:val="left"/>
              <w:rPr>
                <w:rFonts w:ascii="仿宋_GB2312" w:eastAsia="仿宋_GB2312" w:cs="仿宋"/>
                <w:color w:val="000000"/>
                <w:kern w:val="0"/>
                <w:sz w:val="24"/>
                <w:szCs w:val="24"/>
              </w:rPr>
            </w:pPr>
          </w:p>
        </w:tc>
        <w:tc>
          <w:tcPr>
            <w:tcW w:w="1309" w:type="dxa"/>
          </w:tcPr>
          <w:p>
            <w:pPr>
              <w:autoSpaceDE w:val="0"/>
              <w:autoSpaceDN w:val="0"/>
              <w:adjustRightInd w:val="0"/>
              <w:jc w:val="left"/>
              <w:rPr>
                <w:rFonts w:ascii="仿宋_GB2312" w:eastAsia="仿宋_GB2312" w:cs="仿宋"/>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27" w:type="dxa"/>
            <w:vMerge w:val="continue"/>
          </w:tcPr>
          <w:p>
            <w:pPr>
              <w:autoSpaceDE w:val="0"/>
              <w:autoSpaceDN w:val="0"/>
              <w:adjustRightInd w:val="0"/>
              <w:jc w:val="left"/>
              <w:rPr>
                <w:rFonts w:ascii="仿宋_GB2312" w:eastAsia="仿宋_GB2312" w:cs="仿宋"/>
                <w:color w:val="000000"/>
                <w:kern w:val="0"/>
                <w:sz w:val="24"/>
                <w:szCs w:val="24"/>
              </w:rPr>
            </w:pPr>
          </w:p>
        </w:tc>
        <w:tc>
          <w:tcPr>
            <w:tcW w:w="1141"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小计</w:t>
            </w:r>
          </w:p>
        </w:tc>
        <w:tc>
          <w:tcPr>
            <w:tcW w:w="1154"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267534</w:t>
            </w:r>
          </w:p>
        </w:tc>
        <w:tc>
          <w:tcPr>
            <w:tcW w:w="1409" w:type="dxa"/>
          </w:tcPr>
          <w:p>
            <w:pPr>
              <w:autoSpaceDE w:val="0"/>
              <w:autoSpaceDN w:val="0"/>
              <w:adjustRightInd w:val="0"/>
              <w:jc w:val="left"/>
              <w:rPr>
                <w:rFonts w:ascii="仿宋_GB2312" w:eastAsia="仿宋_GB2312" w:cs="仿宋"/>
                <w:color w:val="000000"/>
                <w:kern w:val="0"/>
                <w:sz w:val="24"/>
                <w:szCs w:val="24"/>
              </w:rPr>
            </w:pPr>
          </w:p>
        </w:tc>
        <w:tc>
          <w:tcPr>
            <w:tcW w:w="1050" w:type="dxa"/>
          </w:tcPr>
          <w:p>
            <w:pPr>
              <w:autoSpaceDE w:val="0"/>
              <w:autoSpaceDN w:val="0"/>
              <w:adjustRightInd w:val="0"/>
              <w:jc w:val="left"/>
              <w:rPr>
                <w:rFonts w:ascii="仿宋_GB2312" w:eastAsia="仿宋_GB2312" w:cs="仿宋"/>
                <w:color w:val="000000"/>
                <w:kern w:val="0"/>
                <w:sz w:val="24"/>
                <w:szCs w:val="24"/>
              </w:rPr>
            </w:pPr>
          </w:p>
        </w:tc>
        <w:tc>
          <w:tcPr>
            <w:tcW w:w="915" w:type="dxa"/>
          </w:tcPr>
          <w:p>
            <w:pPr>
              <w:autoSpaceDE w:val="0"/>
              <w:autoSpaceDN w:val="0"/>
              <w:adjustRightInd w:val="0"/>
              <w:jc w:val="left"/>
              <w:rPr>
                <w:rFonts w:ascii="仿宋_GB2312" w:eastAsia="仿宋_GB2312" w:cs="仿宋"/>
                <w:color w:val="000000"/>
                <w:kern w:val="0"/>
                <w:sz w:val="24"/>
                <w:szCs w:val="24"/>
              </w:rPr>
            </w:pPr>
          </w:p>
        </w:tc>
        <w:tc>
          <w:tcPr>
            <w:tcW w:w="855" w:type="dxa"/>
          </w:tcPr>
          <w:p>
            <w:pPr>
              <w:autoSpaceDE w:val="0"/>
              <w:autoSpaceDN w:val="0"/>
              <w:adjustRightInd w:val="0"/>
              <w:jc w:val="left"/>
              <w:rPr>
                <w:rFonts w:ascii="仿宋_GB2312" w:eastAsia="仿宋_GB2312" w:cs="仿宋"/>
                <w:color w:val="000000"/>
                <w:kern w:val="0"/>
                <w:sz w:val="24"/>
                <w:szCs w:val="24"/>
              </w:rPr>
            </w:pPr>
          </w:p>
        </w:tc>
        <w:tc>
          <w:tcPr>
            <w:tcW w:w="1309" w:type="dxa"/>
          </w:tcPr>
          <w:p>
            <w:pPr>
              <w:autoSpaceDE w:val="0"/>
              <w:autoSpaceDN w:val="0"/>
              <w:adjustRightInd w:val="0"/>
              <w:jc w:val="left"/>
              <w:rPr>
                <w:rFonts w:ascii="仿宋_GB2312" w:eastAsia="仿宋_GB2312" w:cs="仿宋"/>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68" w:type="dxa"/>
            <w:gridSpan w:val="2"/>
          </w:tcPr>
          <w:p>
            <w:pPr>
              <w:autoSpaceDE w:val="0"/>
              <w:autoSpaceDN w:val="0"/>
              <w:adjustRightInd w:val="0"/>
              <w:ind w:firstLine="840" w:firstLineChars="35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合计</w:t>
            </w:r>
          </w:p>
        </w:tc>
        <w:tc>
          <w:tcPr>
            <w:tcW w:w="1154"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412534</w:t>
            </w:r>
          </w:p>
        </w:tc>
        <w:tc>
          <w:tcPr>
            <w:tcW w:w="1409" w:type="dxa"/>
          </w:tcPr>
          <w:p>
            <w:pPr>
              <w:autoSpaceDE w:val="0"/>
              <w:autoSpaceDN w:val="0"/>
              <w:adjustRightInd w:val="0"/>
              <w:jc w:val="left"/>
              <w:rPr>
                <w:rFonts w:ascii="仿宋_GB2312" w:eastAsia="仿宋_GB2312" w:cs="仿宋"/>
                <w:color w:val="000000"/>
                <w:kern w:val="0"/>
                <w:sz w:val="24"/>
                <w:szCs w:val="24"/>
              </w:rPr>
            </w:pPr>
          </w:p>
        </w:tc>
        <w:tc>
          <w:tcPr>
            <w:tcW w:w="1050" w:type="dxa"/>
          </w:tcPr>
          <w:p>
            <w:pPr>
              <w:autoSpaceDE w:val="0"/>
              <w:autoSpaceDN w:val="0"/>
              <w:adjustRightInd w:val="0"/>
              <w:jc w:val="left"/>
              <w:rPr>
                <w:rFonts w:hint="eastAsia" w:ascii="仿宋_GB2312" w:eastAsia="仿宋_GB2312" w:cs="仿宋"/>
                <w:color w:val="000000"/>
                <w:kern w:val="0"/>
                <w:sz w:val="24"/>
                <w:szCs w:val="24"/>
                <w:lang w:eastAsia="zh-CN"/>
              </w:rPr>
            </w:pPr>
            <w:r>
              <w:rPr>
                <w:rFonts w:hint="eastAsia" w:ascii="仿宋_GB2312" w:eastAsia="仿宋_GB2312" w:cs="仿宋"/>
                <w:color w:val="000000"/>
                <w:kern w:val="0"/>
                <w:sz w:val="24"/>
                <w:szCs w:val="24"/>
              </w:rPr>
              <w:t>442227.3</w:t>
            </w:r>
            <w:r>
              <w:rPr>
                <w:rFonts w:hint="eastAsia" w:ascii="仿宋_GB2312" w:eastAsia="仿宋_GB2312" w:cs="仿宋"/>
                <w:color w:val="000000"/>
                <w:kern w:val="0"/>
                <w:sz w:val="24"/>
                <w:szCs w:val="24"/>
                <w:lang w:val="en-US" w:eastAsia="zh-CN"/>
              </w:rPr>
              <w:t>2</w:t>
            </w:r>
          </w:p>
        </w:tc>
        <w:tc>
          <w:tcPr>
            <w:tcW w:w="915"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107.2</w:t>
            </w:r>
          </w:p>
        </w:tc>
        <w:tc>
          <w:tcPr>
            <w:tcW w:w="855"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383381.99</w:t>
            </w:r>
          </w:p>
        </w:tc>
        <w:tc>
          <w:tcPr>
            <w:tcW w:w="1309"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45.7</w:t>
            </w:r>
          </w:p>
        </w:tc>
      </w:tr>
    </w:tbl>
    <w:p>
      <w:pPr>
        <w:autoSpaceDE w:val="0"/>
        <w:autoSpaceDN w:val="0"/>
        <w:adjustRightInd w:val="0"/>
        <w:ind w:firstLine="360" w:firstLineChars="150"/>
        <w:jc w:val="left"/>
        <w:rPr>
          <w:rFonts w:ascii="仿宋_GB2312" w:eastAsia="仿宋_GB2312" w:cs="仿宋"/>
          <w:color w:val="000000"/>
          <w:kern w:val="0"/>
          <w:sz w:val="24"/>
          <w:szCs w:val="24"/>
        </w:rPr>
      </w:pPr>
    </w:p>
    <w:p>
      <w:pPr>
        <w:autoSpaceDE w:val="0"/>
        <w:autoSpaceDN w:val="0"/>
        <w:adjustRightInd w:val="0"/>
        <w:ind w:firstLine="482" w:firstLineChars="150"/>
        <w:jc w:val="left"/>
        <w:rPr>
          <w:rFonts w:ascii="仿宋_GB2312" w:eastAsia="仿宋_GB2312" w:cs="仿宋"/>
          <w:color w:val="000000"/>
          <w:kern w:val="0"/>
          <w:sz w:val="32"/>
          <w:szCs w:val="32"/>
        </w:rPr>
      </w:pPr>
      <w:r>
        <w:rPr>
          <w:rFonts w:hint="eastAsia" w:ascii="仿宋_GB2312" w:eastAsia="仿宋_GB2312" w:cs="Calibri-Bold"/>
          <w:b/>
          <w:bCs/>
          <w:color w:val="000000"/>
          <w:kern w:val="0"/>
          <w:sz w:val="32"/>
          <w:szCs w:val="32"/>
        </w:rPr>
        <w:t xml:space="preserve">3. </w:t>
      </w:r>
      <w:r>
        <w:rPr>
          <w:rFonts w:hint="eastAsia" w:ascii="仿宋_GB2312" w:eastAsia="仿宋_GB2312" w:cs="仿宋"/>
          <w:color w:val="000000"/>
          <w:kern w:val="0"/>
          <w:sz w:val="32"/>
          <w:szCs w:val="32"/>
        </w:rPr>
        <w:t>政府采购情况</w:t>
      </w:r>
    </w:p>
    <w:p>
      <w:pPr>
        <w:autoSpaceDE w:val="0"/>
        <w:autoSpaceDN w:val="0"/>
        <w:adjustRightInd w:val="0"/>
        <w:ind w:firstLine="640" w:firstLineChars="200"/>
        <w:jc w:val="left"/>
        <w:rPr>
          <w:rFonts w:hint="eastAsia" w:ascii="仿宋_GB2312" w:hAnsi="Calibri" w:eastAsia="仿宋_GB2312" w:cs="Calibri"/>
          <w:color w:val="000000"/>
          <w:kern w:val="0"/>
          <w:sz w:val="32"/>
          <w:szCs w:val="32"/>
          <w:lang w:eastAsia="zh-CN"/>
        </w:rPr>
      </w:pPr>
      <w:r>
        <w:rPr>
          <w:rFonts w:hint="eastAsia" w:ascii="仿宋_GB2312" w:hAnsi="Calibri" w:eastAsia="仿宋_GB2312" w:cs="Calibri"/>
          <w:color w:val="000000"/>
          <w:kern w:val="0"/>
          <w:sz w:val="32"/>
          <w:szCs w:val="32"/>
        </w:rPr>
        <w:t>2018年，我单位无政府采购预算</w:t>
      </w:r>
      <w:r>
        <w:rPr>
          <w:rFonts w:hint="eastAsia" w:ascii="仿宋_GB2312" w:hAnsi="Calibri" w:eastAsia="仿宋_GB2312" w:cs="Calibri"/>
          <w:color w:val="000000"/>
          <w:kern w:val="0"/>
          <w:sz w:val="32"/>
          <w:szCs w:val="32"/>
          <w:lang w:eastAsia="zh-CN"/>
        </w:rPr>
        <w:t>。</w:t>
      </w:r>
    </w:p>
    <w:p>
      <w:pPr>
        <w:autoSpaceDE w:val="0"/>
        <w:autoSpaceDN w:val="0"/>
        <w:adjustRightInd w:val="0"/>
        <w:ind w:firstLine="640" w:firstLineChars="200"/>
        <w:jc w:val="left"/>
        <w:rPr>
          <w:rFonts w:ascii="黑体" w:hAnsi="黑体" w:eastAsia="黑体" w:cs="仿宋"/>
          <w:color w:val="000000"/>
          <w:kern w:val="0"/>
          <w:sz w:val="32"/>
          <w:szCs w:val="32"/>
        </w:rPr>
      </w:pPr>
      <w:r>
        <w:rPr>
          <w:rFonts w:hint="eastAsia" w:ascii="黑体" w:hAnsi="黑体" w:eastAsia="黑体" w:cs="仿宋"/>
          <w:color w:val="000000"/>
          <w:kern w:val="0"/>
          <w:sz w:val="32"/>
          <w:szCs w:val="32"/>
        </w:rPr>
        <w:t>二、绩效分析</w:t>
      </w:r>
    </w:p>
    <w:p>
      <w:pPr>
        <w:autoSpaceDE w:val="0"/>
        <w:autoSpaceDN w:val="0"/>
        <w:adjustRightInd w:val="0"/>
        <w:ind w:firstLine="640" w:firstLineChars="200"/>
        <w:jc w:val="left"/>
        <w:rPr>
          <w:rFonts w:ascii="仿宋_GB2312" w:eastAsia="仿宋_GB2312" w:cs="仿宋"/>
          <w:color w:val="000000" w:themeColor="text1"/>
          <w:kern w:val="0"/>
          <w:sz w:val="32"/>
          <w:szCs w:val="32"/>
        </w:rPr>
      </w:pPr>
      <w:r>
        <w:rPr>
          <w:rFonts w:hint="eastAsia" w:ascii="仿宋_GB2312" w:eastAsia="仿宋_GB2312"/>
          <w:color w:val="000000" w:themeColor="text1"/>
          <w:sz w:val="32"/>
          <w:szCs w:val="32"/>
        </w:rPr>
        <w:t>为了做好预算绩效管理工作，建立健全绩效管理工作机制，落实绩效自评、反馈、整改问题等，我</w:t>
      </w:r>
      <w:r>
        <w:rPr>
          <w:rFonts w:hint="eastAsia" w:ascii="仿宋_GB2312" w:eastAsia="仿宋_GB2312"/>
          <w:color w:val="000000" w:themeColor="text1"/>
          <w:sz w:val="32"/>
          <w:szCs w:val="32"/>
          <w:lang w:val="en-US" w:eastAsia="zh-CN"/>
        </w:rPr>
        <w:t>委</w:t>
      </w:r>
      <w:r>
        <w:rPr>
          <w:rFonts w:hint="eastAsia" w:ascii="仿宋_GB2312" w:eastAsia="仿宋_GB2312"/>
          <w:color w:val="000000" w:themeColor="text1"/>
          <w:sz w:val="32"/>
          <w:szCs w:val="32"/>
        </w:rPr>
        <w:t>成立了绩效评价工作小组，组长由</w:t>
      </w:r>
      <w:r>
        <w:rPr>
          <w:rFonts w:hint="eastAsia" w:ascii="仿宋_GB2312" w:eastAsia="仿宋_GB2312"/>
          <w:color w:val="000000" w:themeColor="text1"/>
          <w:sz w:val="32"/>
          <w:szCs w:val="32"/>
          <w:lang w:val="en-US" w:eastAsia="zh-CN"/>
        </w:rPr>
        <w:t>李俊义</w:t>
      </w:r>
      <w:r>
        <w:rPr>
          <w:rFonts w:hint="eastAsia" w:ascii="仿宋_GB2312" w:eastAsia="仿宋_GB2312"/>
          <w:color w:val="000000" w:themeColor="text1"/>
          <w:sz w:val="32"/>
          <w:szCs w:val="32"/>
        </w:rPr>
        <w:t>担任，副组长由</w:t>
      </w:r>
      <w:r>
        <w:rPr>
          <w:rFonts w:hint="eastAsia" w:ascii="仿宋_GB2312" w:eastAsia="仿宋_GB2312"/>
          <w:color w:val="000000" w:themeColor="text1"/>
          <w:sz w:val="32"/>
          <w:szCs w:val="32"/>
          <w:lang w:val="en-US" w:eastAsia="zh-CN"/>
        </w:rPr>
        <w:t>戴启荣</w:t>
      </w:r>
      <w:r>
        <w:rPr>
          <w:rFonts w:hint="eastAsia" w:ascii="仿宋_GB2312" w:eastAsia="仿宋_GB2312"/>
          <w:color w:val="000000" w:themeColor="text1"/>
          <w:sz w:val="32"/>
          <w:szCs w:val="32"/>
        </w:rPr>
        <w:t>担任，相关室负责人为评价组成员，办公室设在</w:t>
      </w:r>
      <w:r>
        <w:rPr>
          <w:rFonts w:hint="eastAsia" w:ascii="仿宋_GB2312" w:eastAsia="仿宋_GB2312"/>
          <w:color w:val="000000" w:themeColor="text1"/>
          <w:sz w:val="32"/>
          <w:szCs w:val="32"/>
          <w:lang w:val="en-US" w:eastAsia="zh-CN"/>
        </w:rPr>
        <w:t>财务室</w:t>
      </w:r>
      <w:r>
        <w:rPr>
          <w:rFonts w:hint="eastAsia" w:ascii="仿宋_GB2312" w:eastAsia="仿宋_GB2312"/>
          <w:color w:val="000000" w:themeColor="text1"/>
          <w:sz w:val="32"/>
          <w:szCs w:val="32"/>
        </w:rPr>
        <w:t>，并制定专人作为联络员，将绩效管理工作作为日常工作来抓，绩效评价工作小组适时召开会议分析各项绩效指标阶段性完成情况，发现问题及时研究解决。</w:t>
      </w:r>
    </w:p>
    <w:p>
      <w:pPr>
        <w:autoSpaceDE w:val="0"/>
        <w:autoSpaceDN w:val="0"/>
        <w:adjustRightInd w:val="0"/>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本次评价从预算编制情况、预算执行情况、预算使用效益三个维度的指标分析出发，通过定性与定量相结合的方式，综合我单位</w:t>
      </w:r>
      <w:r>
        <w:rPr>
          <w:rFonts w:hint="eastAsia" w:ascii="仿宋_GB2312" w:hAnsi="Calibri" w:eastAsia="仿宋_GB2312" w:cs="Calibri"/>
          <w:color w:val="000000"/>
          <w:kern w:val="0"/>
          <w:sz w:val="32"/>
          <w:szCs w:val="32"/>
        </w:rPr>
        <w:t>20</w:t>
      </w:r>
      <w:r>
        <w:rPr>
          <w:rFonts w:hint="eastAsia" w:ascii="仿宋_GB2312" w:hAnsi="Calibri" w:eastAsia="仿宋_GB2312" w:cs="Calibri"/>
          <w:color w:val="000000"/>
          <w:kern w:val="0"/>
          <w:sz w:val="32"/>
          <w:szCs w:val="32"/>
          <w:lang w:val="en-US" w:eastAsia="zh-CN"/>
        </w:rPr>
        <w:t>19</w:t>
      </w:r>
      <w:r>
        <w:rPr>
          <w:rFonts w:hint="eastAsia" w:ascii="仿宋_GB2312" w:eastAsia="仿宋_GB2312" w:cs="仿宋"/>
          <w:color w:val="000000"/>
          <w:kern w:val="0"/>
          <w:sz w:val="32"/>
          <w:szCs w:val="32"/>
        </w:rPr>
        <w:t>年度部门整体支出资金使用及部门职能开展情况，对我单位</w:t>
      </w:r>
      <w:r>
        <w:rPr>
          <w:rFonts w:hint="eastAsia" w:ascii="仿宋_GB2312" w:hAnsi="Calibri" w:eastAsia="仿宋_GB2312" w:cs="Calibri"/>
          <w:color w:val="000000"/>
          <w:kern w:val="0"/>
          <w:sz w:val="32"/>
          <w:szCs w:val="32"/>
        </w:rPr>
        <w:t>20</w:t>
      </w:r>
      <w:r>
        <w:rPr>
          <w:rFonts w:hint="eastAsia" w:ascii="仿宋_GB2312" w:hAnsi="Calibri" w:eastAsia="仿宋_GB2312" w:cs="Calibri"/>
          <w:color w:val="000000"/>
          <w:kern w:val="0"/>
          <w:sz w:val="32"/>
          <w:szCs w:val="32"/>
          <w:lang w:val="en-US" w:eastAsia="zh-CN"/>
        </w:rPr>
        <w:t>19</w:t>
      </w:r>
      <w:r>
        <w:rPr>
          <w:rFonts w:hint="eastAsia" w:ascii="仿宋_GB2312" w:eastAsia="仿宋_GB2312" w:cs="仿宋"/>
          <w:color w:val="000000"/>
          <w:kern w:val="0"/>
          <w:sz w:val="32"/>
          <w:szCs w:val="32"/>
        </w:rPr>
        <w:t>年度的绩效情况进行综合分析，得出绩效评价结论。下面，通过预算编制情况、预算执行情况及预算使用效益三个方面对部门整体支出绩效管理进行全过程的动态分析，反映部门资金绩效总体表现。</w:t>
      </w:r>
    </w:p>
    <w:p>
      <w:pPr>
        <w:autoSpaceDE w:val="0"/>
        <w:autoSpaceDN w:val="0"/>
        <w:adjustRightInd w:val="0"/>
        <w:ind w:firstLine="640" w:firstLineChars="200"/>
        <w:jc w:val="left"/>
        <w:rPr>
          <w:rFonts w:ascii="楷体" w:hAnsi="楷体" w:eastAsia="楷体" w:cs="楷体"/>
          <w:color w:val="000000"/>
          <w:kern w:val="0"/>
          <w:sz w:val="32"/>
          <w:szCs w:val="32"/>
        </w:rPr>
      </w:pPr>
      <w:r>
        <w:rPr>
          <w:rFonts w:hint="eastAsia" w:ascii="楷体" w:hAnsi="楷体" w:eastAsia="楷体" w:cs="楷体"/>
          <w:color w:val="000000"/>
          <w:kern w:val="0"/>
          <w:sz w:val="32"/>
          <w:szCs w:val="32"/>
        </w:rPr>
        <w:t>（一）预算编制情况</w:t>
      </w:r>
    </w:p>
    <w:p>
      <w:pPr>
        <w:autoSpaceDE w:val="0"/>
        <w:autoSpaceDN w:val="0"/>
        <w:adjustRightInd w:val="0"/>
        <w:ind w:firstLine="643" w:firstLineChars="200"/>
        <w:jc w:val="left"/>
        <w:rPr>
          <w:rFonts w:ascii="仿宋_GB2312" w:hAnsi="楷体" w:eastAsia="仿宋_GB2312" w:cs="仿宋"/>
          <w:b/>
          <w:color w:val="000000"/>
          <w:kern w:val="0"/>
          <w:sz w:val="32"/>
          <w:szCs w:val="32"/>
        </w:rPr>
      </w:pPr>
      <w:r>
        <w:rPr>
          <w:rFonts w:hint="eastAsia" w:ascii="仿宋_GB2312" w:hAnsi="楷体" w:eastAsia="仿宋_GB2312" w:cs="仿宋"/>
          <w:b/>
          <w:color w:val="000000"/>
          <w:kern w:val="0"/>
          <w:sz w:val="32"/>
          <w:szCs w:val="32"/>
        </w:rPr>
        <w:t>1.预算编制。一是预算编制合理性</w:t>
      </w:r>
      <w:r>
        <w:rPr>
          <w:rFonts w:hint="eastAsia" w:ascii="仿宋_GB2312" w:hAnsi="楷体" w:eastAsia="仿宋_GB2312" w:cs="仿宋"/>
          <w:color w:val="000000"/>
          <w:kern w:val="0"/>
          <w:sz w:val="32"/>
          <w:szCs w:val="32"/>
        </w:rPr>
        <w:t>。预算编制较为合理，符合本部门职责，符合县委县政府工作要求，资金在不同项目、不同用途之间分配较为合理。</w:t>
      </w:r>
      <w:r>
        <w:rPr>
          <w:rFonts w:hint="eastAsia" w:ascii="仿宋_GB2312" w:hAnsi="楷体" w:eastAsia="仿宋_GB2312" w:cs="仿宋"/>
          <w:b/>
          <w:color w:val="000000"/>
          <w:kern w:val="0"/>
          <w:sz w:val="32"/>
          <w:szCs w:val="32"/>
        </w:rPr>
        <w:t>二是预算编制规范性</w:t>
      </w:r>
      <w:r>
        <w:rPr>
          <w:rFonts w:hint="eastAsia" w:ascii="仿宋_GB2312" w:hAnsi="楷体" w:eastAsia="仿宋_GB2312" w:cs="仿宋"/>
          <w:color w:val="000000"/>
          <w:kern w:val="0"/>
          <w:sz w:val="32"/>
          <w:szCs w:val="32"/>
        </w:rPr>
        <w:t>。预算编制较为规范，在规范性和细致程度方面符合县财政当年有关预算编制原则和要求。</w:t>
      </w:r>
    </w:p>
    <w:p>
      <w:pPr>
        <w:autoSpaceDE w:val="0"/>
        <w:autoSpaceDN w:val="0"/>
        <w:adjustRightInd w:val="0"/>
        <w:ind w:firstLine="643" w:firstLineChars="200"/>
        <w:jc w:val="left"/>
        <w:rPr>
          <w:rFonts w:ascii="仿宋_GB2312" w:hAnsi="楷体" w:eastAsia="仿宋_GB2312" w:cs="仿宋"/>
          <w:b/>
          <w:color w:val="000000"/>
          <w:kern w:val="0"/>
          <w:sz w:val="32"/>
          <w:szCs w:val="32"/>
        </w:rPr>
      </w:pPr>
      <w:r>
        <w:rPr>
          <w:rFonts w:hint="eastAsia" w:ascii="仿宋_GB2312" w:hAnsi="楷体" w:eastAsia="仿宋_GB2312" w:cs="仿宋"/>
          <w:b/>
          <w:color w:val="000000"/>
          <w:kern w:val="0"/>
          <w:sz w:val="32"/>
          <w:szCs w:val="32"/>
        </w:rPr>
        <w:t>2.目标设置。一是目标合理性。</w:t>
      </w:r>
      <w:r>
        <w:rPr>
          <w:rFonts w:hint="eastAsia" w:ascii="仿宋_GB2312" w:hAnsi="楷体" w:eastAsia="仿宋_GB2312" w:cs="仿宋"/>
          <w:b w:val="0"/>
          <w:bCs/>
          <w:color w:val="000000"/>
          <w:kern w:val="0"/>
          <w:sz w:val="32"/>
          <w:szCs w:val="32"/>
          <w:lang w:eastAsia="zh-CN"/>
        </w:rPr>
        <w:t>我单位严格按照县财政局要求编制并上报绩效目标，</w:t>
      </w:r>
      <w:r>
        <w:rPr>
          <w:rFonts w:hint="eastAsia" w:ascii="仿宋_GB2312" w:hAnsi="楷体" w:eastAsia="仿宋_GB2312" w:cs="仿宋"/>
          <w:b w:val="0"/>
          <w:bCs/>
          <w:color w:val="000000"/>
          <w:kern w:val="0"/>
          <w:sz w:val="32"/>
          <w:szCs w:val="32"/>
        </w:rPr>
        <w:t>我单位设立</w:t>
      </w:r>
      <w:r>
        <w:rPr>
          <w:rFonts w:hint="eastAsia" w:ascii="仿宋_GB2312" w:hAnsi="楷体" w:eastAsia="仿宋_GB2312" w:cs="仿宋"/>
          <w:color w:val="000000"/>
          <w:kern w:val="0"/>
          <w:sz w:val="32"/>
          <w:szCs w:val="32"/>
        </w:rPr>
        <w:t>的绩效目标与年度工作任务相符合、与客观实际相符合，绩效目标包含预期提供的公共产品和服务产出数量、质量、成本基本达到预期效果。</w:t>
      </w:r>
      <w:r>
        <w:rPr>
          <w:rFonts w:hint="eastAsia" w:ascii="仿宋_GB2312" w:hAnsi="楷体" w:eastAsia="仿宋_GB2312" w:cs="仿宋"/>
          <w:b/>
          <w:color w:val="000000"/>
          <w:kern w:val="0"/>
          <w:sz w:val="32"/>
          <w:szCs w:val="32"/>
        </w:rPr>
        <w:t>二是绩效目标覆盖率</w:t>
      </w:r>
      <w:r>
        <w:rPr>
          <w:rFonts w:hint="eastAsia" w:ascii="仿宋_GB2312" w:hAnsi="楷体" w:eastAsia="仿宋_GB2312" w:cs="仿宋"/>
          <w:color w:val="000000"/>
          <w:kern w:val="0"/>
          <w:sz w:val="32"/>
          <w:szCs w:val="32"/>
        </w:rPr>
        <w:t>。</w:t>
      </w:r>
      <w:r>
        <w:rPr>
          <w:rFonts w:hint="eastAsia" w:ascii="仿宋_GB2312" w:hAnsi="楷体" w:eastAsia="仿宋_GB2312" w:cs="仿宋"/>
          <w:color w:val="000000"/>
          <w:kern w:val="0"/>
          <w:sz w:val="32"/>
          <w:szCs w:val="32"/>
          <w:lang w:eastAsia="zh-CN"/>
        </w:rPr>
        <w:t>项目预算</w:t>
      </w:r>
      <w:r>
        <w:rPr>
          <w:rFonts w:hint="eastAsia" w:ascii="仿宋_GB2312" w:hAnsi="楷体" w:eastAsia="仿宋_GB2312" w:cs="仿宋"/>
          <w:color w:val="000000"/>
          <w:kern w:val="0"/>
          <w:sz w:val="32"/>
          <w:szCs w:val="32"/>
        </w:rPr>
        <w:t>绩效目标覆盖率为100%。</w:t>
      </w:r>
      <w:r>
        <w:rPr>
          <w:rFonts w:hint="eastAsia" w:ascii="仿宋_GB2312" w:hAnsi="楷体" w:eastAsia="仿宋_GB2312" w:cs="仿宋"/>
          <w:b/>
          <w:color w:val="000000"/>
          <w:kern w:val="0"/>
          <w:sz w:val="32"/>
          <w:szCs w:val="32"/>
        </w:rPr>
        <w:t>三是绩效指标明确性。</w:t>
      </w:r>
      <w:r>
        <w:rPr>
          <w:rFonts w:hint="eastAsia" w:ascii="仿宋_GB2312" w:hAnsi="楷体" w:eastAsia="仿宋_GB2312" w:cs="仿宋"/>
          <w:color w:val="000000"/>
          <w:kern w:val="0"/>
          <w:sz w:val="32"/>
          <w:szCs w:val="32"/>
        </w:rPr>
        <w:t>我单位绩效目标所设定的绩效指标清晰，能反映绩效目标，绩效指标</w:t>
      </w:r>
      <w:r>
        <w:rPr>
          <w:rFonts w:hint="eastAsia" w:ascii="仿宋_GB2312" w:hAnsi="楷体" w:eastAsia="仿宋_GB2312" w:cs="仿宋"/>
          <w:color w:val="000000"/>
          <w:kern w:val="0"/>
          <w:sz w:val="32"/>
          <w:szCs w:val="32"/>
          <w:lang w:eastAsia="zh-CN"/>
        </w:rPr>
        <w:t>较为</w:t>
      </w:r>
      <w:r>
        <w:rPr>
          <w:rFonts w:hint="eastAsia" w:ascii="仿宋_GB2312" w:hAnsi="楷体" w:eastAsia="仿宋_GB2312" w:cs="仿宋"/>
          <w:color w:val="000000"/>
          <w:kern w:val="0"/>
          <w:sz w:val="32"/>
          <w:szCs w:val="32"/>
        </w:rPr>
        <w:t>明确且</w:t>
      </w:r>
      <w:r>
        <w:rPr>
          <w:rFonts w:hint="eastAsia" w:ascii="仿宋_GB2312" w:hAnsi="楷体" w:eastAsia="仿宋_GB2312" w:cs="仿宋"/>
          <w:color w:val="000000"/>
          <w:kern w:val="0"/>
          <w:sz w:val="32"/>
          <w:szCs w:val="32"/>
          <w:lang w:eastAsia="zh-CN"/>
        </w:rPr>
        <w:t>大多数</w:t>
      </w:r>
      <w:r>
        <w:rPr>
          <w:rFonts w:hint="eastAsia" w:ascii="仿宋_GB2312" w:hAnsi="楷体" w:eastAsia="仿宋_GB2312" w:cs="仿宋"/>
          <w:color w:val="000000"/>
          <w:kern w:val="0"/>
          <w:sz w:val="32"/>
          <w:szCs w:val="32"/>
        </w:rPr>
        <w:t>可量化。</w:t>
      </w:r>
    </w:p>
    <w:p>
      <w:pPr>
        <w:autoSpaceDE w:val="0"/>
        <w:autoSpaceDN w:val="0"/>
        <w:adjustRightInd w:val="0"/>
        <w:ind w:firstLine="643" w:firstLineChars="200"/>
        <w:jc w:val="left"/>
        <w:rPr>
          <w:rFonts w:ascii="仿宋_GB2312" w:hAnsi="楷体" w:eastAsia="仿宋_GB2312" w:cs="仿宋"/>
          <w:b/>
          <w:color w:val="000000"/>
          <w:kern w:val="0"/>
          <w:sz w:val="32"/>
          <w:szCs w:val="32"/>
        </w:rPr>
      </w:pPr>
      <w:r>
        <w:rPr>
          <w:rFonts w:hint="eastAsia" w:ascii="仿宋_GB2312" w:hAnsi="楷体" w:eastAsia="仿宋_GB2312" w:cs="仿宋"/>
          <w:b/>
          <w:color w:val="000000"/>
          <w:kern w:val="0"/>
          <w:sz w:val="32"/>
          <w:szCs w:val="32"/>
        </w:rPr>
        <w:t>3.保障措施</w:t>
      </w:r>
      <w:r>
        <w:rPr>
          <w:rFonts w:hint="eastAsia" w:ascii="仿宋_GB2312" w:hAnsi="楷体" w:eastAsia="仿宋_GB2312" w:cs="仿宋"/>
          <w:color w:val="000000"/>
          <w:kern w:val="0"/>
          <w:sz w:val="32"/>
          <w:szCs w:val="32"/>
        </w:rPr>
        <w:t>。经自查。我单位</w:t>
      </w:r>
      <w:r>
        <w:rPr>
          <w:rFonts w:hint="eastAsia" w:ascii="仿宋_GB2312" w:eastAsia="仿宋_GB2312" w:cs="仿宋"/>
          <w:kern w:val="0"/>
          <w:sz w:val="32"/>
          <w:szCs w:val="32"/>
        </w:rPr>
        <w:t>内部管理制度基本健全，制订了项目实施方案、财政资金管理制度、内部财务制度、专项资金管理办法等，如</w:t>
      </w:r>
      <w:r>
        <w:rPr>
          <w:rFonts w:hint="eastAsia" w:ascii="仿宋_GB2312" w:hAnsi="楷体" w:eastAsia="仿宋_GB2312" w:cs="仿宋"/>
          <w:color w:val="000000"/>
          <w:kern w:val="0"/>
          <w:sz w:val="32"/>
          <w:szCs w:val="32"/>
        </w:rPr>
        <w:t>《</w:t>
      </w:r>
      <w:r>
        <w:rPr>
          <w:rFonts w:hint="eastAsia" w:ascii="仿宋_GB2312" w:hAnsi="楷体" w:eastAsia="仿宋_GB2312" w:cs="仿宋"/>
          <w:color w:val="000000"/>
          <w:kern w:val="0"/>
          <w:sz w:val="32"/>
          <w:szCs w:val="32"/>
          <w:lang w:eastAsia="zh-CN"/>
        </w:rPr>
        <w:t>龙里县纪委县监委财务管理制度</w:t>
      </w:r>
      <w:r>
        <w:rPr>
          <w:rFonts w:hint="eastAsia" w:ascii="仿宋_GB2312" w:hAnsi="楷体" w:eastAsia="仿宋_GB2312" w:cs="仿宋"/>
          <w:color w:val="000000"/>
          <w:kern w:val="0"/>
          <w:sz w:val="32"/>
          <w:szCs w:val="32"/>
        </w:rPr>
        <w:t>》、《</w:t>
      </w:r>
      <w:r>
        <w:rPr>
          <w:rFonts w:hint="eastAsia" w:ascii="仿宋_GB2312" w:hAnsi="楷体" w:eastAsia="仿宋_GB2312" w:cs="仿宋"/>
          <w:color w:val="000000"/>
          <w:kern w:val="0"/>
          <w:sz w:val="32"/>
          <w:szCs w:val="32"/>
          <w:lang w:eastAsia="zh-CN"/>
        </w:rPr>
        <w:t>龙里县纪委县监委收支管理办法</w:t>
      </w:r>
      <w:r>
        <w:rPr>
          <w:rFonts w:hint="eastAsia" w:ascii="仿宋_GB2312" w:hAnsi="楷体" w:eastAsia="仿宋_GB2312" w:cs="仿宋"/>
          <w:color w:val="000000"/>
          <w:kern w:val="0"/>
          <w:sz w:val="32"/>
          <w:szCs w:val="32"/>
        </w:rPr>
        <w:t>》、《</w:t>
      </w:r>
      <w:r>
        <w:rPr>
          <w:rFonts w:hint="eastAsia" w:ascii="仿宋_GB2312" w:hAnsi="楷体" w:eastAsia="仿宋_GB2312" w:cs="仿宋"/>
          <w:color w:val="000000"/>
          <w:kern w:val="0"/>
          <w:sz w:val="32"/>
          <w:szCs w:val="32"/>
          <w:lang w:eastAsia="zh-CN"/>
        </w:rPr>
        <w:t>龙里县纪委县监委内控管理制度</w:t>
      </w:r>
      <w:r>
        <w:rPr>
          <w:rFonts w:hint="eastAsia" w:ascii="仿宋_GB2312" w:hAnsi="楷体" w:eastAsia="仿宋_GB2312" w:cs="仿宋"/>
          <w:color w:val="000000"/>
          <w:kern w:val="0"/>
          <w:sz w:val="32"/>
          <w:szCs w:val="32"/>
        </w:rPr>
        <w:t>》等</w:t>
      </w:r>
      <w:r>
        <w:rPr>
          <w:rFonts w:hint="eastAsia" w:ascii="仿宋_GB2312" w:eastAsia="仿宋_GB2312" w:cs="仿宋"/>
          <w:kern w:val="0"/>
          <w:sz w:val="32"/>
          <w:szCs w:val="32"/>
        </w:rPr>
        <w:t>，基本能够按照制度规范执行。</w:t>
      </w:r>
      <w:r>
        <w:rPr>
          <w:rFonts w:hint="eastAsia" w:ascii="仿宋_GB2312" w:hAnsi="楷体" w:eastAsia="仿宋_GB2312" w:cs="仿宋"/>
          <w:color w:val="000000"/>
          <w:kern w:val="0"/>
          <w:sz w:val="32"/>
          <w:szCs w:val="32"/>
        </w:rPr>
        <w:t>管理办法等制度健全、规范；根据日常检查，相应的财务、项目管理方案得到切实执行。</w:t>
      </w:r>
    </w:p>
    <w:p>
      <w:pPr>
        <w:autoSpaceDE w:val="0"/>
        <w:autoSpaceDN w:val="0"/>
        <w:adjustRightInd w:val="0"/>
        <w:ind w:firstLine="643" w:firstLineChars="200"/>
        <w:jc w:val="left"/>
        <w:rPr>
          <w:rFonts w:ascii="仿宋_GB2312" w:hAnsi="楷体" w:eastAsia="仿宋_GB2312" w:cs="仿宋"/>
          <w:b/>
          <w:color w:val="000000"/>
          <w:kern w:val="0"/>
          <w:sz w:val="32"/>
          <w:szCs w:val="32"/>
        </w:rPr>
      </w:pPr>
      <w:r>
        <w:rPr>
          <w:rFonts w:hint="eastAsia" w:ascii="仿宋_GB2312" w:hAnsi="楷体" w:eastAsia="仿宋_GB2312" w:cs="仿宋"/>
          <w:b/>
          <w:color w:val="000000"/>
          <w:kern w:val="0"/>
          <w:sz w:val="32"/>
          <w:szCs w:val="32"/>
        </w:rPr>
        <w:t>（二）预算执行情况</w:t>
      </w:r>
    </w:p>
    <w:p>
      <w:pPr>
        <w:autoSpaceDE w:val="0"/>
        <w:autoSpaceDN w:val="0"/>
        <w:adjustRightInd w:val="0"/>
        <w:ind w:firstLine="640" w:firstLineChars="200"/>
        <w:jc w:val="left"/>
        <w:rPr>
          <w:rFonts w:ascii="仿宋_GB2312" w:eastAsia="仿宋_GB2312" w:cs="仿宋"/>
          <w:kern w:val="0"/>
          <w:sz w:val="32"/>
          <w:szCs w:val="32"/>
        </w:rPr>
      </w:pPr>
      <w:r>
        <w:rPr>
          <w:rFonts w:hint="eastAsia" w:ascii="仿宋_GB2312" w:hAnsi="楷体" w:eastAsia="仿宋_GB2312" w:cs="仿宋"/>
          <w:color w:val="000000"/>
          <w:kern w:val="0"/>
          <w:sz w:val="32"/>
          <w:szCs w:val="32"/>
        </w:rPr>
        <w:t>对部门整体支出</w:t>
      </w:r>
      <w:r>
        <w:rPr>
          <w:rFonts w:hint="eastAsia" w:ascii="仿宋_GB2312" w:eastAsia="仿宋_GB2312" w:cs="仿宋"/>
          <w:kern w:val="0"/>
          <w:sz w:val="32"/>
          <w:szCs w:val="32"/>
        </w:rPr>
        <w:t>预算执行情况的考察包括资金管理、项目管理、资产管理、人员管理四方面，共涉及</w:t>
      </w:r>
      <w:r>
        <w:rPr>
          <w:rFonts w:hint="eastAsia" w:ascii="仿宋_GB2312" w:eastAsia="仿宋_GB2312" w:cs="仿宋"/>
          <w:kern w:val="0"/>
          <w:sz w:val="32"/>
          <w:szCs w:val="32"/>
          <w:lang w:val="en-US" w:eastAsia="zh-CN"/>
        </w:rPr>
        <w:t>4</w:t>
      </w:r>
      <w:r>
        <w:rPr>
          <w:rFonts w:hint="eastAsia" w:ascii="仿宋_GB2312" w:eastAsia="仿宋_GB2312" w:cs="仿宋"/>
          <w:kern w:val="0"/>
          <w:sz w:val="32"/>
          <w:szCs w:val="32"/>
        </w:rPr>
        <w:t>个三级指标，相关指标得分情况（见下表）所示。总体而言，我单位整体支出的预算执行情况表现较好，在</w:t>
      </w:r>
      <w:r>
        <w:rPr>
          <w:rFonts w:hint="eastAsia" w:ascii="仿宋_GB2312" w:eastAsia="仿宋_GB2312" w:cs="仿宋"/>
          <w:kern w:val="0"/>
          <w:sz w:val="32"/>
          <w:szCs w:val="32"/>
          <w:lang w:eastAsia="zh-CN"/>
        </w:rPr>
        <w:t>人员</w:t>
      </w:r>
      <w:r>
        <w:rPr>
          <w:rFonts w:hint="eastAsia" w:ascii="仿宋_GB2312" w:eastAsia="仿宋_GB2312" w:cs="仿宋"/>
          <w:kern w:val="0"/>
          <w:sz w:val="32"/>
          <w:szCs w:val="32"/>
        </w:rPr>
        <w:t>管理、</w:t>
      </w:r>
      <w:r>
        <w:rPr>
          <w:rFonts w:hint="eastAsia" w:ascii="仿宋_GB2312" w:eastAsia="仿宋_GB2312" w:cs="仿宋"/>
          <w:kern w:val="0"/>
          <w:sz w:val="32"/>
          <w:szCs w:val="32"/>
          <w:lang w:eastAsia="zh-CN"/>
        </w:rPr>
        <w:t>资产</w:t>
      </w:r>
      <w:r>
        <w:rPr>
          <w:rFonts w:hint="eastAsia" w:ascii="仿宋_GB2312" w:eastAsia="仿宋_GB2312" w:cs="仿宋"/>
          <w:kern w:val="0"/>
          <w:sz w:val="32"/>
          <w:szCs w:val="32"/>
        </w:rPr>
        <w:t>管理上均有较大改进空间。</w:t>
      </w:r>
    </w:p>
    <w:p>
      <w:pPr>
        <w:autoSpaceDE w:val="0"/>
        <w:autoSpaceDN w:val="0"/>
        <w:adjustRightInd w:val="0"/>
        <w:ind w:firstLine="3120" w:firstLineChars="1300"/>
        <w:jc w:val="left"/>
        <w:rPr>
          <w:rFonts w:ascii="仿宋_GB2312" w:eastAsia="仿宋_GB2312" w:cs="仿宋"/>
          <w:kern w:val="0"/>
          <w:sz w:val="24"/>
          <w:szCs w:val="24"/>
        </w:rPr>
      </w:pPr>
      <w:r>
        <w:rPr>
          <w:rFonts w:hint="eastAsia" w:ascii="仿宋_GB2312" w:eastAsia="仿宋_GB2312" w:cs="仿宋"/>
          <w:kern w:val="0"/>
          <w:sz w:val="24"/>
          <w:szCs w:val="24"/>
        </w:rPr>
        <w:t>预算执行情况得分表</w:t>
      </w:r>
    </w:p>
    <w:tbl>
      <w:tblPr>
        <w:tblStyle w:val="6"/>
        <w:tblW w:w="9060" w:type="dxa"/>
        <w:tblInd w:w="0" w:type="dxa"/>
        <w:tblLayout w:type="fixed"/>
        <w:tblCellMar>
          <w:top w:w="0" w:type="dxa"/>
          <w:left w:w="108" w:type="dxa"/>
          <w:bottom w:w="0" w:type="dxa"/>
          <w:right w:w="108" w:type="dxa"/>
        </w:tblCellMar>
      </w:tblPr>
      <w:tblGrid>
        <w:gridCol w:w="1827"/>
        <w:gridCol w:w="2136"/>
        <w:gridCol w:w="3124"/>
        <w:gridCol w:w="1973"/>
      </w:tblGrid>
      <w:tr>
        <w:tblPrEx>
          <w:tblCellMar>
            <w:top w:w="0" w:type="dxa"/>
            <w:left w:w="108" w:type="dxa"/>
            <w:bottom w:w="0" w:type="dxa"/>
            <w:right w:w="108" w:type="dxa"/>
          </w:tblCellMar>
        </w:tblPrEx>
        <w:trPr>
          <w:trHeight w:val="330" w:hRule="atLeast"/>
        </w:trPr>
        <w:tc>
          <w:tcPr>
            <w:tcW w:w="182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一级指标</w:t>
            </w:r>
          </w:p>
        </w:tc>
        <w:tc>
          <w:tcPr>
            <w:tcW w:w="213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二级指标</w:t>
            </w:r>
          </w:p>
        </w:tc>
        <w:tc>
          <w:tcPr>
            <w:tcW w:w="312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三级指标</w:t>
            </w:r>
          </w:p>
        </w:tc>
        <w:tc>
          <w:tcPr>
            <w:tcW w:w="1973"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得分率（%）</w:t>
            </w:r>
          </w:p>
        </w:tc>
      </w:tr>
      <w:tr>
        <w:tblPrEx>
          <w:tblCellMar>
            <w:top w:w="0" w:type="dxa"/>
            <w:left w:w="108" w:type="dxa"/>
            <w:bottom w:w="0" w:type="dxa"/>
            <w:right w:w="108" w:type="dxa"/>
          </w:tblCellMar>
        </w:tblPrEx>
        <w:trPr>
          <w:trHeight w:val="519" w:hRule="atLeast"/>
        </w:trPr>
        <w:tc>
          <w:tcPr>
            <w:tcW w:w="1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预算执行情况</w:t>
            </w:r>
          </w:p>
        </w:tc>
        <w:tc>
          <w:tcPr>
            <w:tcW w:w="213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资金管理（得分率： %）</w:t>
            </w:r>
          </w:p>
        </w:tc>
        <w:tc>
          <w:tcPr>
            <w:tcW w:w="31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支出完成率</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107.38</w:t>
            </w:r>
          </w:p>
        </w:tc>
      </w:tr>
      <w:tr>
        <w:tblPrEx>
          <w:tblCellMar>
            <w:top w:w="0" w:type="dxa"/>
            <w:left w:w="108" w:type="dxa"/>
            <w:bottom w:w="0" w:type="dxa"/>
            <w:right w:w="108" w:type="dxa"/>
          </w:tblCellMar>
        </w:tblPrEx>
        <w:trPr>
          <w:trHeight w:val="561" w:hRule="atLeast"/>
        </w:trPr>
        <w:tc>
          <w:tcPr>
            <w:tcW w:w="182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13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31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结转结余率</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80</w:t>
            </w:r>
          </w:p>
        </w:tc>
      </w:tr>
      <w:tr>
        <w:tblPrEx>
          <w:tblCellMar>
            <w:top w:w="0" w:type="dxa"/>
            <w:left w:w="108" w:type="dxa"/>
            <w:bottom w:w="0" w:type="dxa"/>
            <w:right w:w="108" w:type="dxa"/>
          </w:tblCellMar>
        </w:tblPrEx>
        <w:trPr>
          <w:trHeight w:val="413" w:hRule="atLeast"/>
        </w:trPr>
        <w:tc>
          <w:tcPr>
            <w:tcW w:w="182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13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31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财务合理性</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85</w:t>
            </w:r>
          </w:p>
        </w:tc>
      </w:tr>
      <w:tr>
        <w:tblPrEx>
          <w:tblCellMar>
            <w:top w:w="0" w:type="dxa"/>
            <w:left w:w="108" w:type="dxa"/>
            <w:bottom w:w="0" w:type="dxa"/>
            <w:right w:w="108" w:type="dxa"/>
          </w:tblCellMar>
        </w:tblPrEx>
        <w:trPr>
          <w:trHeight w:val="420" w:hRule="atLeast"/>
        </w:trPr>
        <w:tc>
          <w:tcPr>
            <w:tcW w:w="182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13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31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存量资金清理情况</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66</w:t>
            </w:r>
          </w:p>
        </w:tc>
      </w:tr>
      <w:tr>
        <w:tblPrEx>
          <w:tblCellMar>
            <w:top w:w="0" w:type="dxa"/>
            <w:left w:w="108" w:type="dxa"/>
            <w:bottom w:w="0" w:type="dxa"/>
            <w:right w:w="108" w:type="dxa"/>
          </w:tblCellMar>
        </w:tblPrEx>
        <w:trPr>
          <w:trHeight w:val="540" w:hRule="atLeast"/>
        </w:trPr>
        <w:tc>
          <w:tcPr>
            <w:tcW w:w="182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13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31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预决算信息公开</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100</w:t>
            </w:r>
          </w:p>
        </w:tc>
      </w:tr>
      <w:tr>
        <w:tblPrEx>
          <w:tblCellMar>
            <w:top w:w="0" w:type="dxa"/>
            <w:left w:w="108" w:type="dxa"/>
            <w:bottom w:w="0" w:type="dxa"/>
            <w:right w:w="108" w:type="dxa"/>
          </w:tblCellMar>
        </w:tblPrEx>
        <w:trPr>
          <w:trHeight w:val="131" w:hRule="atLeast"/>
        </w:trPr>
        <w:tc>
          <w:tcPr>
            <w:tcW w:w="1827" w:type="dxa"/>
            <w:vMerge w:val="restart"/>
            <w:tcBorders>
              <w:top w:val="nil"/>
              <w:left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预算执行情况</w:t>
            </w:r>
          </w:p>
        </w:tc>
        <w:tc>
          <w:tcPr>
            <w:tcW w:w="2136" w:type="dxa"/>
            <w:vMerge w:val="restart"/>
            <w:tcBorders>
              <w:top w:val="nil"/>
              <w:left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项目管理   （得分率： %）</w:t>
            </w:r>
          </w:p>
        </w:tc>
        <w:tc>
          <w:tcPr>
            <w:tcW w:w="31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项目实施程序</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80</w:t>
            </w:r>
          </w:p>
        </w:tc>
      </w:tr>
      <w:tr>
        <w:tblPrEx>
          <w:tblCellMar>
            <w:top w:w="0" w:type="dxa"/>
            <w:left w:w="108" w:type="dxa"/>
            <w:bottom w:w="0" w:type="dxa"/>
            <w:right w:w="108" w:type="dxa"/>
          </w:tblCellMar>
        </w:tblPrEx>
        <w:trPr>
          <w:trHeight w:val="158" w:hRule="atLeast"/>
        </w:trPr>
        <w:tc>
          <w:tcPr>
            <w:tcW w:w="1827"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136"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31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项目监管</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75</w:t>
            </w:r>
          </w:p>
        </w:tc>
      </w:tr>
      <w:tr>
        <w:tblPrEx>
          <w:tblCellMar>
            <w:top w:w="0" w:type="dxa"/>
            <w:left w:w="108" w:type="dxa"/>
            <w:bottom w:w="0" w:type="dxa"/>
            <w:right w:w="108" w:type="dxa"/>
          </w:tblCellMar>
        </w:tblPrEx>
        <w:trPr>
          <w:trHeight w:val="157" w:hRule="atLeast"/>
        </w:trPr>
        <w:tc>
          <w:tcPr>
            <w:tcW w:w="1827"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136"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31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highlight w:val="none"/>
              </w:rPr>
              <w:t>项目支出资金支付率</w:t>
            </w:r>
          </w:p>
        </w:tc>
        <w:tc>
          <w:tcPr>
            <w:tcW w:w="19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100</w:t>
            </w:r>
          </w:p>
        </w:tc>
      </w:tr>
      <w:tr>
        <w:tblPrEx>
          <w:tblCellMar>
            <w:top w:w="0" w:type="dxa"/>
            <w:left w:w="108" w:type="dxa"/>
            <w:bottom w:w="0" w:type="dxa"/>
            <w:right w:w="108" w:type="dxa"/>
          </w:tblCellMar>
        </w:tblPrEx>
        <w:trPr>
          <w:trHeight w:val="501" w:hRule="atLeast"/>
        </w:trPr>
        <w:tc>
          <w:tcPr>
            <w:tcW w:w="1827"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1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资产管理   （得分率： %）</w:t>
            </w:r>
          </w:p>
        </w:tc>
        <w:tc>
          <w:tcPr>
            <w:tcW w:w="31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资产管理安全性</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100</w:t>
            </w:r>
          </w:p>
        </w:tc>
      </w:tr>
      <w:tr>
        <w:tblPrEx>
          <w:tblCellMar>
            <w:top w:w="0" w:type="dxa"/>
            <w:left w:w="108" w:type="dxa"/>
            <w:bottom w:w="0" w:type="dxa"/>
            <w:right w:w="108" w:type="dxa"/>
          </w:tblCellMar>
        </w:tblPrEx>
        <w:trPr>
          <w:trHeight w:val="267" w:hRule="atLeast"/>
        </w:trPr>
        <w:tc>
          <w:tcPr>
            <w:tcW w:w="1827"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13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31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固定资产利用率</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100</w:t>
            </w:r>
          </w:p>
        </w:tc>
      </w:tr>
      <w:tr>
        <w:tblPrEx>
          <w:tblCellMar>
            <w:top w:w="0" w:type="dxa"/>
            <w:left w:w="108" w:type="dxa"/>
            <w:bottom w:w="0" w:type="dxa"/>
            <w:right w:w="108" w:type="dxa"/>
          </w:tblCellMar>
        </w:tblPrEx>
        <w:trPr>
          <w:trHeight w:val="370" w:hRule="atLeast"/>
        </w:trPr>
        <w:tc>
          <w:tcPr>
            <w:tcW w:w="1827"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13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人员管理   （得分率： %）</w:t>
            </w:r>
          </w:p>
        </w:tc>
        <w:tc>
          <w:tcPr>
            <w:tcW w:w="31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财政供养人员控制</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100</w:t>
            </w:r>
          </w:p>
        </w:tc>
      </w:tr>
    </w:tbl>
    <w:p>
      <w:pPr>
        <w:autoSpaceDE w:val="0"/>
        <w:autoSpaceDN w:val="0"/>
        <w:adjustRightInd w:val="0"/>
        <w:jc w:val="left"/>
        <w:rPr>
          <w:rFonts w:ascii="仿宋_GB2312" w:eastAsia="仿宋_GB2312" w:cs="仿宋"/>
          <w:color w:val="000000"/>
          <w:kern w:val="0"/>
          <w:sz w:val="32"/>
          <w:szCs w:val="32"/>
        </w:rPr>
      </w:pPr>
    </w:p>
    <w:p>
      <w:pPr>
        <w:widowControl/>
        <w:ind w:firstLine="643" w:firstLineChars="20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1.资金管理。一是支出完成率。</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19</w:t>
      </w:r>
      <w:r>
        <w:rPr>
          <w:rFonts w:hint="eastAsia" w:ascii="仿宋_GB2312" w:hAnsi="宋体" w:eastAsia="仿宋_GB2312" w:cs="宋体"/>
          <w:kern w:val="0"/>
          <w:sz w:val="32"/>
          <w:szCs w:val="32"/>
        </w:rPr>
        <w:t>年年初预算数为</w:t>
      </w:r>
      <w:r>
        <w:rPr>
          <w:rFonts w:hint="eastAsia" w:ascii="仿宋_GB2312" w:hAnsi="宋体" w:eastAsia="仿宋_GB2312" w:cs="宋体"/>
          <w:kern w:val="0"/>
          <w:sz w:val="32"/>
          <w:szCs w:val="32"/>
          <w:lang w:val="en-US" w:eastAsia="zh-CN"/>
        </w:rPr>
        <w:t>13573375.28</w:t>
      </w:r>
      <w:r>
        <w:rPr>
          <w:rFonts w:hint="eastAsia" w:ascii="仿宋_GB2312" w:hAnsi="宋体" w:eastAsia="仿宋_GB2312" w:cs="宋体"/>
          <w:kern w:val="0"/>
          <w:sz w:val="32"/>
          <w:szCs w:val="32"/>
        </w:rPr>
        <w:t>元，年中追加数为</w:t>
      </w:r>
      <w:r>
        <w:rPr>
          <w:rFonts w:hint="eastAsia" w:ascii="仿宋_GB2312" w:hAnsi="宋体" w:eastAsia="仿宋_GB2312" w:cs="宋体"/>
          <w:kern w:val="0"/>
          <w:sz w:val="32"/>
          <w:szCs w:val="32"/>
          <w:lang w:val="en-US" w:eastAsia="zh-CN"/>
        </w:rPr>
        <w:t>568100</w:t>
      </w:r>
      <w:r>
        <w:rPr>
          <w:rFonts w:hint="eastAsia" w:ascii="仿宋_GB2312" w:hAnsi="宋体" w:eastAsia="仿宋_GB2312" w:cs="宋体"/>
          <w:kern w:val="0"/>
          <w:sz w:val="32"/>
          <w:szCs w:val="32"/>
        </w:rPr>
        <w:t>元，上年结转数为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元，实际支出数为</w:t>
      </w:r>
      <w:r>
        <w:rPr>
          <w:rFonts w:hint="eastAsia" w:ascii="仿宋_GB2312" w:hAnsi="宋体" w:eastAsia="仿宋_GB2312" w:cs="宋体"/>
          <w:kern w:val="0"/>
          <w:sz w:val="32"/>
          <w:szCs w:val="32"/>
          <w:lang w:val="en-US" w:eastAsia="zh-CN"/>
        </w:rPr>
        <w:t>15184778.94</w:t>
      </w:r>
      <w:r>
        <w:rPr>
          <w:rFonts w:hint="eastAsia" w:ascii="仿宋_GB2312" w:hAnsi="宋体" w:eastAsia="仿宋_GB2312" w:cs="宋体"/>
          <w:kern w:val="0"/>
          <w:sz w:val="32"/>
          <w:szCs w:val="32"/>
        </w:rPr>
        <w:t>元，实际支出数与财政下达资金数（包括年初预算数、年中追加数和上年结转数）的比率为</w:t>
      </w:r>
      <w:r>
        <w:rPr>
          <w:rFonts w:hint="eastAsia" w:ascii="仿宋_GB2312" w:hAnsi="宋体" w:eastAsia="仿宋_GB2312" w:cs="宋体"/>
          <w:kern w:val="0"/>
          <w:sz w:val="32"/>
          <w:szCs w:val="32"/>
          <w:lang w:val="en-US" w:eastAsia="zh-CN"/>
        </w:rPr>
        <w:t>107.38</w:t>
      </w:r>
      <w:r>
        <w:rPr>
          <w:rFonts w:hint="eastAsia" w:ascii="仿宋_GB2312" w:hAnsi="宋体" w:eastAsia="仿宋_GB2312" w:cs="宋体"/>
          <w:kern w:val="0"/>
          <w:sz w:val="32"/>
          <w:szCs w:val="32"/>
        </w:rPr>
        <w:t>%。</w:t>
      </w:r>
      <w:r>
        <w:rPr>
          <w:rFonts w:hint="eastAsia" w:ascii="仿宋_GB2312" w:hAnsi="宋体" w:eastAsia="仿宋_GB2312" w:cs="宋体"/>
          <w:b/>
          <w:kern w:val="0"/>
          <w:sz w:val="32"/>
          <w:szCs w:val="32"/>
        </w:rPr>
        <w:t>二是结转结余率。</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19</w:t>
      </w:r>
      <w:r>
        <w:rPr>
          <w:rFonts w:hint="eastAsia" w:ascii="仿宋_GB2312" w:hAnsi="宋体" w:eastAsia="仿宋_GB2312" w:cs="宋体"/>
          <w:kern w:val="0"/>
          <w:sz w:val="32"/>
          <w:szCs w:val="32"/>
        </w:rPr>
        <w:t>年，当年度结转结余金额为</w:t>
      </w:r>
      <w:r>
        <w:rPr>
          <w:rFonts w:hint="eastAsia" w:ascii="仿宋_GB2312" w:hAnsi="宋体" w:eastAsia="仿宋_GB2312" w:cs="宋体"/>
          <w:kern w:val="0"/>
          <w:sz w:val="32"/>
          <w:szCs w:val="32"/>
          <w:lang w:val="en-US" w:eastAsia="zh-CN"/>
        </w:rPr>
        <w:t>908000</w:t>
      </w:r>
      <w:r>
        <w:rPr>
          <w:rFonts w:hint="eastAsia" w:ascii="仿宋_GB2312" w:hAnsi="宋体" w:eastAsia="仿宋_GB2312" w:cs="宋体"/>
          <w:kern w:val="0"/>
          <w:sz w:val="32"/>
          <w:szCs w:val="32"/>
        </w:rPr>
        <w:t>元，年度预算总额为</w:t>
      </w:r>
      <w:r>
        <w:rPr>
          <w:rFonts w:hint="eastAsia" w:ascii="仿宋_GB2312" w:hAnsi="宋体" w:eastAsia="仿宋_GB2312" w:cs="宋体"/>
          <w:kern w:val="0"/>
          <w:sz w:val="32"/>
          <w:szCs w:val="32"/>
          <w:lang w:val="en-US" w:eastAsia="zh-CN"/>
        </w:rPr>
        <w:t>13573375.28</w:t>
      </w:r>
      <w:r>
        <w:rPr>
          <w:rFonts w:hint="eastAsia" w:ascii="仿宋_GB2312" w:hAnsi="宋体" w:eastAsia="仿宋_GB2312" w:cs="宋体"/>
          <w:kern w:val="0"/>
          <w:sz w:val="32"/>
          <w:szCs w:val="32"/>
        </w:rPr>
        <w:t>元（其中：一般公共预算为</w:t>
      </w:r>
      <w:r>
        <w:rPr>
          <w:rFonts w:hint="eastAsia" w:ascii="仿宋_GB2312" w:hAnsi="宋体" w:eastAsia="仿宋_GB2312" w:cs="宋体"/>
          <w:kern w:val="0"/>
          <w:sz w:val="32"/>
          <w:szCs w:val="32"/>
          <w:lang w:val="en-US" w:eastAsia="zh-CN"/>
        </w:rPr>
        <w:t>13573375.28</w:t>
      </w:r>
      <w:r>
        <w:rPr>
          <w:rFonts w:hint="eastAsia" w:ascii="仿宋_GB2312" w:hAnsi="宋体" w:eastAsia="仿宋_GB2312" w:cs="宋体"/>
          <w:kern w:val="0"/>
          <w:sz w:val="32"/>
          <w:szCs w:val="32"/>
        </w:rPr>
        <w:t>元，政府性基金预算为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元），当年度结转结余额与当年度预算总额的比率为</w:t>
      </w:r>
      <w:r>
        <w:rPr>
          <w:rFonts w:hint="eastAsia" w:ascii="仿宋_GB2312" w:hAnsi="宋体" w:eastAsia="仿宋_GB2312" w:cs="宋体"/>
          <w:kern w:val="0"/>
          <w:sz w:val="32"/>
          <w:szCs w:val="32"/>
          <w:lang w:val="en-US" w:eastAsia="zh-CN"/>
        </w:rPr>
        <w:t>6.7</w:t>
      </w:r>
      <w:r>
        <w:rPr>
          <w:rFonts w:hint="eastAsia" w:ascii="仿宋_GB2312" w:hAnsi="宋体" w:eastAsia="仿宋_GB2312" w:cs="宋体"/>
          <w:kern w:val="0"/>
          <w:sz w:val="32"/>
          <w:szCs w:val="32"/>
        </w:rPr>
        <w:t>%。</w:t>
      </w:r>
      <w:r>
        <w:rPr>
          <w:rFonts w:hint="eastAsia" w:ascii="仿宋_GB2312" w:hAnsi="宋体" w:eastAsia="仿宋_GB2312" w:cs="宋体"/>
          <w:b/>
          <w:kern w:val="0"/>
          <w:sz w:val="32"/>
          <w:szCs w:val="32"/>
        </w:rPr>
        <w:t>三是财务合理性。</w:t>
      </w:r>
      <w:r>
        <w:rPr>
          <w:rFonts w:hint="eastAsia" w:ascii="仿宋_GB2312" w:eastAsia="仿宋_GB2312" w:cs="仿宋"/>
          <w:kern w:val="0"/>
          <w:sz w:val="32"/>
          <w:szCs w:val="32"/>
        </w:rPr>
        <w:t>经自查，我单位部门资金支出、会计核算较为规范，未发现截留、挤占、挪用项目资金的情况，未发现超标准、超范围开支的情况。</w:t>
      </w:r>
      <w:r>
        <w:rPr>
          <w:rFonts w:hint="eastAsia" w:ascii="仿宋_GB2312" w:hAnsi="宋体" w:eastAsia="仿宋_GB2312" w:cs="宋体"/>
          <w:b/>
          <w:kern w:val="0"/>
          <w:sz w:val="32"/>
          <w:szCs w:val="32"/>
        </w:rPr>
        <w:t>四是存量资金清理情况。</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19</w:t>
      </w:r>
      <w:r>
        <w:rPr>
          <w:rFonts w:hint="eastAsia" w:ascii="仿宋_GB2312" w:hAnsi="宋体" w:eastAsia="仿宋_GB2312" w:cs="宋体"/>
          <w:kern w:val="0"/>
          <w:sz w:val="32"/>
          <w:szCs w:val="32"/>
        </w:rPr>
        <w:t>年，当年度结转结余金额为</w:t>
      </w:r>
      <w:r>
        <w:rPr>
          <w:rFonts w:hint="eastAsia" w:ascii="仿宋_GB2312" w:hAnsi="宋体" w:eastAsia="仿宋_GB2312" w:cs="宋体"/>
          <w:kern w:val="0"/>
          <w:sz w:val="32"/>
          <w:szCs w:val="32"/>
          <w:lang w:val="en-US" w:eastAsia="zh-CN"/>
        </w:rPr>
        <w:t>908000</w:t>
      </w:r>
      <w:r>
        <w:rPr>
          <w:rFonts w:hint="eastAsia" w:ascii="仿宋_GB2312" w:hAnsi="宋体" w:eastAsia="仿宋_GB2312" w:cs="宋体"/>
          <w:kern w:val="0"/>
          <w:sz w:val="32"/>
          <w:szCs w:val="32"/>
        </w:rPr>
        <w:t>元，较上年度</w:t>
      </w:r>
      <w:r>
        <w:rPr>
          <w:rFonts w:hint="eastAsia" w:ascii="仿宋_GB2312" w:hAnsi="宋体" w:eastAsia="仿宋_GB2312" w:cs="宋体"/>
          <w:kern w:val="0"/>
          <w:sz w:val="32"/>
          <w:szCs w:val="32"/>
          <w:lang w:val="en-US" w:eastAsia="zh-CN"/>
        </w:rPr>
        <w:t>增加483655.7</w:t>
      </w:r>
      <w:r>
        <w:rPr>
          <w:rFonts w:hint="eastAsia" w:ascii="仿宋_GB2312" w:hAnsi="宋体" w:eastAsia="仿宋_GB2312" w:cs="宋体"/>
          <w:kern w:val="0"/>
          <w:sz w:val="32"/>
          <w:szCs w:val="32"/>
        </w:rPr>
        <w:t>元，资金使用效益</w:t>
      </w:r>
      <w:r>
        <w:rPr>
          <w:rFonts w:hint="eastAsia" w:ascii="仿宋_GB2312" w:hAnsi="宋体" w:eastAsia="仿宋_GB2312" w:cs="宋体"/>
          <w:kern w:val="0"/>
          <w:sz w:val="32"/>
          <w:szCs w:val="32"/>
          <w:lang w:val="en-US" w:eastAsia="zh-CN"/>
        </w:rPr>
        <w:t>有待</w:t>
      </w:r>
      <w:r>
        <w:rPr>
          <w:rFonts w:hint="eastAsia" w:ascii="仿宋_GB2312" w:hAnsi="宋体" w:eastAsia="仿宋_GB2312" w:cs="宋体"/>
          <w:kern w:val="0"/>
          <w:sz w:val="32"/>
          <w:szCs w:val="32"/>
        </w:rPr>
        <w:t>提高。</w:t>
      </w:r>
      <w:r>
        <w:rPr>
          <w:rFonts w:hint="eastAsia" w:ascii="仿宋_GB2312" w:hAnsi="宋体" w:eastAsia="仿宋_GB2312" w:cs="宋体"/>
          <w:b/>
          <w:kern w:val="0"/>
          <w:sz w:val="32"/>
          <w:szCs w:val="32"/>
        </w:rPr>
        <w:t>五是预决算信息公开情况。</w:t>
      </w:r>
      <w:r>
        <w:rPr>
          <w:rFonts w:hint="eastAsia" w:ascii="仿宋_GB2312" w:hAnsi="宋体" w:eastAsia="仿宋_GB2312" w:cs="宋体"/>
          <w:kern w:val="0"/>
          <w:sz w:val="32"/>
          <w:szCs w:val="32"/>
        </w:rPr>
        <w:t>我单位根据政府信息公开规定公开相关预决算信息，严格按县财政下发的预决算公开模板进行公开，201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年部门</w:t>
      </w:r>
      <w:r>
        <w:rPr>
          <w:rFonts w:hint="eastAsia" w:ascii="仿宋_GB2312" w:eastAsia="仿宋_GB2312"/>
          <w:color w:val="000000"/>
          <w:sz w:val="32"/>
          <w:szCs w:val="32"/>
        </w:rPr>
        <w:t>预算、201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年部门决算已分别于2月28日、9月11日前在政府网站全部公开完毕</w:t>
      </w:r>
      <w:r>
        <w:rPr>
          <w:rFonts w:hint="eastAsia" w:ascii="仿宋_GB2312" w:hAnsi="宋体" w:eastAsia="仿宋_GB2312" w:cs="宋体"/>
          <w:kern w:val="0"/>
          <w:sz w:val="32"/>
          <w:szCs w:val="32"/>
        </w:rPr>
        <w:t>，内容完整，程度细化。</w:t>
      </w:r>
    </w:p>
    <w:p>
      <w:pPr>
        <w:widowControl/>
        <w:ind w:firstLine="643" w:firstLineChars="20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2.项目管理。一是项目实施程序</w:t>
      </w:r>
      <w:r>
        <w:rPr>
          <w:rFonts w:hint="eastAsia" w:ascii="仿宋_GB2312" w:hAnsi="宋体" w:eastAsia="仿宋_GB2312" w:cs="宋体"/>
          <w:kern w:val="0"/>
          <w:sz w:val="32"/>
          <w:szCs w:val="32"/>
        </w:rPr>
        <w:t>。经自查，我单位</w:t>
      </w:r>
      <w:r>
        <w:rPr>
          <w:rFonts w:hint="eastAsia" w:ascii="仿宋_GB2312" w:eastAsia="仿宋_GB2312" w:cs="仿宋"/>
          <w:kern w:val="0"/>
          <w:sz w:val="32"/>
          <w:szCs w:val="32"/>
        </w:rPr>
        <w:t>项目实施程序相对规范，符合申报条件，项目或方案调整按规定履行报批手续；项目招投标、建设、验收等或方案实施严格执行相关制度规定；项目实施过程较为规范。</w:t>
      </w:r>
      <w:r>
        <w:rPr>
          <w:rFonts w:hint="eastAsia" w:ascii="仿宋_GB2312" w:eastAsia="仿宋_GB2312" w:cs="仿宋"/>
          <w:b/>
          <w:kern w:val="0"/>
          <w:sz w:val="32"/>
          <w:szCs w:val="32"/>
        </w:rPr>
        <w:t>二是项目监管</w:t>
      </w:r>
      <w:r>
        <w:rPr>
          <w:rFonts w:hint="eastAsia" w:ascii="仿宋_GB2312" w:eastAsia="仿宋_GB2312" w:cs="仿宋"/>
          <w:kern w:val="0"/>
          <w:sz w:val="32"/>
          <w:szCs w:val="32"/>
        </w:rPr>
        <w:t>。我单位按规定对所实施的项目（包括上级主管部门专项资金分配实施的项目）进行部分检查、监控，对有需要进行整改的已按规定进行整改，但专项的检查、监控和督促尚有一定缺失，措施、制度还需要进一步地健全和完善，逐步建立有效的管理机制。三</w:t>
      </w:r>
      <w:r>
        <w:rPr>
          <w:rFonts w:hint="eastAsia" w:ascii="仿宋_GB2312" w:eastAsia="仿宋_GB2312" w:cs="仿宋"/>
          <w:b/>
          <w:kern w:val="0"/>
          <w:sz w:val="32"/>
          <w:szCs w:val="32"/>
        </w:rPr>
        <w:t>是项目支出资金支付率</w:t>
      </w:r>
      <w:r>
        <w:rPr>
          <w:rFonts w:hint="eastAsia" w:ascii="仿宋_GB2312" w:eastAsia="仿宋_GB2312" w:cs="仿宋"/>
          <w:kern w:val="0"/>
          <w:sz w:val="32"/>
          <w:szCs w:val="32"/>
        </w:rPr>
        <w:t>。我单位项目资金支付率为</w:t>
      </w:r>
      <w:r>
        <w:rPr>
          <w:rFonts w:hint="eastAsia" w:ascii="仿宋_GB2312" w:eastAsia="仿宋_GB2312" w:cs="仿宋"/>
          <w:kern w:val="0"/>
          <w:sz w:val="32"/>
          <w:szCs w:val="32"/>
          <w:lang w:val="en-US" w:eastAsia="zh-CN"/>
        </w:rPr>
        <w:t>100</w:t>
      </w:r>
      <w:r>
        <w:rPr>
          <w:rFonts w:hint="eastAsia" w:ascii="仿宋_GB2312" w:eastAsia="仿宋_GB2312" w:cs="仿宋"/>
          <w:kern w:val="0"/>
          <w:sz w:val="32"/>
          <w:szCs w:val="32"/>
        </w:rPr>
        <w:t>%，与整体支出支付率相比，提高了</w:t>
      </w:r>
      <w:r>
        <w:rPr>
          <w:rFonts w:hint="eastAsia" w:ascii="仿宋_GB2312" w:eastAsia="仿宋_GB2312" w:cs="仿宋"/>
          <w:kern w:val="0"/>
          <w:sz w:val="32"/>
          <w:szCs w:val="32"/>
          <w:lang w:val="en-US" w:eastAsia="zh-CN"/>
        </w:rPr>
        <w:t>100</w:t>
      </w:r>
      <w:r>
        <w:rPr>
          <w:rFonts w:hint="eastAsia" w:ascii="仿宋_GB2312" w:eastAsia="仿宋_GB2312" w:cs="仿宋"/>
          <w:kern w:val="0"/>
          <w:sz w:val="32"/>
          <w:szCs w:val="32"/>
        </w:rPr>
        <w:t>%，支出进度较快。</w:t>
      </w:r>
    </w:p>
    <w:p>
      <w:pPr>
        <w:widowControl/>
        <w:ind w:firstLine="643" w:firstLineChars="200"/>
        <w:jc w:val="left"/>
        <w:rPr>
          <w:rFonts w:ascii="楷体" w:hAnsi="楷体" w:eastAsia="楷体" w:cs="宋体"/>
          <w:kern w:val="0"/>
          <w:sz w:val="32"/>
          <w:szCs w:val="32"/>
        </w:rPr>
      </w:pPr>
      <w:r>
        <w:rPr>
          <w:rFonts w:hint="eastAsia" w:ascii="仿宋_GB2312" w:hAnsi="仿宋_GB2312" w:eastAsia="仿宋_GB2312" w:cs="仿宋_GB2312"/>
          <w:b/>
          <w:bCs/>
          <w:kern w:val="0"/>
          <w:sz w:val="32"/>
          <w:szCs w:val="32"/>
        </w:rPr>
        <w:t>3.资产管理。</w:t>
      </w:r>
      <w:r>
        <w:rPr>
          <w:rFonts w:hint="eastAsia" w:ascii="仿宋_GB2312" w:hAnsi="宋体" w:eastAsia="仿宋_GB2312" w:cs="宋体"/>
          <w:b/>
          <w:kern w:val="0"/>
          <w:sz w:val="32"/>
          <w:szCs w:val="32"/>
        </w:rPr>
        <w:t>一是资产管理安全性。</w:t>
      </w:r>
      <w:r>
        <w:rPr>
          <w:rFonts w:hint="eastAsia" w:ascii="仿宋_GB2312" w:hAnsi="宋体" w:eastAsia="仿宋_GB2312" w:cs="宋体"/>
          <w:kern w:val="0"/>
          <w:sz w:val="32"/>
          <w:szCs w:val="32"/>
        </w:rPr>
        <w:t>经自查，我单位资产保存完整，资产配置合理，使用合规，处置规范，严格按照国有资产管理办法进行管理，对处置收入及时足额上缴。</w:t>
      </w:r>
      <w:r>
        <w:rPr>
          <w:rFonts w:hint="eastAsia" w:ascii="仿宋_GB2312" w:hAnsi="宋体" w:eastAsia="仿宋_GB2312" w:cs="宋体"/>
          <w:b/>
          <w:kern w:val="0"/>
          <w:sz w:val="32"/>
          <w:szCs w:val="32"/>
        </w:rPr>
        <w:t>二是固定资产利用率</w:t>
      </w:r>
      <w:r>
        <w:rPr>
          <w:rFonts w:hint="eastAsia" w:ascii="仿宋_GB2312" w:hAnsi="宋体" w:eastAsia="仿宋_GB2312" w:cs="宋体"/>
          <w:kern w:val="0"/>
          <w:sz w:val="32"/>
          <w:szCs w:val="32"/>
        </w:rPr>
        <w:t>。我单位固定资产总额为</w:t>
      </w:r>
      <w:r>
        <w:rPr>
          <w:rFonts w:hint="eastAsia" w:ascii="仿宋_GB2312" w:hAnsi="宋体" w:eastAsia="仿宋_GB2312" w:cs="宋体"/>
          <w:kern w:val="0"/>
          <w:sz w:val="32"/>
          <w:szCs w:val="32"/>
          <w:lang w:val="en-US" w:eastAsia="zh-CN"/>
        </w:rPr>
        <w:t>5221726.28</w:t>
      </w:r>
      <w:r>
        <w:rPr>
          <w:rFonts w:hint="eastAsia" w:ascii="仿宋_GB2312" w:hAnsi="宋体" w:eastAsia="仿宋_GB2312" w:cs="宋体"/>
          <w:kern w:val="0"/>
          <w:sz w:val="32"/>
          <w:szCs w:val="32"/>
        </w:rPr>
        <w:t>元，实际在用固定资产总额为</w:t>
      </w:r>
      <w:r>
        <w:rPr>
          <w:rFonts w:hint="eastAsia" w:ascii="仿宋_GB2312" w:hAnsi="宋体" w:eastAsia="仿宋_GB2312" w:cs="宋体"/>
          <w:kern w:val="0"/>
          <w:sz w:val="32"/>
          <w:szCs w:val="32"/>
          <w:lang w:val="en-US" w:eastAsia="zh-CN"/>
        </w:rPr>
        <w:t>5221726.28</w:t>
      </w:r>
      <w:r>
        <w:rPr>
          <w:rFonts w:hint="eastAsia" w:ascii="仿宋_GB2312" w:hAnsi="宋体" w:eastAsia="仿宋_GB2312" w:cs="宋体"/>
          <w:kern w:val="0"/>
          <w:sz w:val="32"/>
          <w:szCs w:val="32"/>
        </w:rPr>
        <w:t>元，实际在用固定资产总额占固定资产总额的比例为</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%，资产利用率较高。</w:t>
      </w:r>
    </w:p>
    <w:p>
      <w:pPr>
        <w:widowControl/>
        <w:ind w:firstLine="643" w:firstLineChars="20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4.人员管理。</w:t>
      </w:r>
      <w:r>
        <w:rPr>
          <w:rFonts w:hint="eastAsia" w:ascii="仿宋_GB2312" w:hAnsi="宋体" w:eastAsia="仿宋_GB2312" w:cs="宋体"/>
          <w:kern w:val="0"/>
          <w:sz w:val="32"/>
          <w:szCs w:val="32"/>
        </w:rPr>
        <w:t>我单位严格按照上级文件相关精神，严格控制财政供养人员，核定编制数为</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人（含工勤人员</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人），本年度在职人数为</w:t>
      </w:r>
      <w:r>
        <w:rPr>
          <w:rFonts w:hint="eastAsia" w:ascii="仿宋_GB2312" w:hAnsi="宋体" w:eastAsia="仿宋_GB2312" w:cs="宋体"/>
          <w:kern w:val="0"/>
          <w:sz w:val="32"/>
          <w:szCs w:val="32"/>
          <w:lang w:val="en-US" w:eastAsia="zh-CN"/>
        </w:rPr>
        <w:t>79</w:t>
      </w:r>
      <w:r>
        <w:rPr>
          <w:rFonts w:hint="eastAsia" w:ascii="仿宋_GB2312" w:hAnsi="宋体" w:eastAsia="仿宋_GB2312" w:cs="宋体"/>
          <w:kern w:val="0"/>
          <w:sz w:val="32"/>
          <w:szCs w:val="32"/>
        </w:rPr>
        <w:t>人（含工勤人员</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人），</w:t>
      </w:r>
      <w:r>
        <w:rPr>
          <w:rFonts w:hint="eastAsia" w:ascii="仿宋_GB2312" w:eastAsia="仿宋_GB2312" w:cs="仿宋"/>
          <w:kern w:val="0"/>
          <w:sz w:val="32"/>
          <w:szCs w:val="32"/>
        </w:rPr>
        <w:t>财政供养人员控制率为</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w:t>
      </w:r>
      <w:r>
        <w:rPr>
          <w:rFonts w:hint="eastAsia" w:ascii="仿宋_GB2312" w:eastAsia="仿宋_GB2312" w:cs="仿宋"/>
          <w:kern w:val="0"/>
          <w:sz w:val="32"/>
          <w:szCs w:val="32"/>
        </w:rPr>
        <w:t>在合理范围内</w:t>
      </w:r>
      <w:r>
        <w:rPr>
          <w:rFonts w:hint="eastAsia" w:ascii="仿宋_GB2312" w:hAnsi="宋体" w:eastAsia="仿宋_GB2312" w:cs="宋体"/>
          <w:kern w:val="0"/>
          <w:sz w:val="32"/>
          <w:szCs w:val="32"/>
        </w:rPr>
        <w:t>。</w:t>
      </w:r>
    </w:p>
    <w:p>
      <w:pPr>
        <w:widowControl/>
        <w:ind w:firstLine="640" w:firstLineChars="200"/>
        <w:jc w:val="left"/>
        <w:rPr>
          <w:rFonts w:ascii="楷体" w:hAnsi="楷体" w:eastAsia="楷体" w:cs="宋体"/>
          <w:kern w:val="0"/>
          <w:sz w:val="32"/>
          <w:szCs w:val="32"/>
        </w:rPr>
      </w:pPr>
      <w:r>
        <w:rPr>
          <w:rFonts w:hint="eastAsia" w:ascii="楷体" w:hAnsi="楷体" w:eastAsia="楷体" w:cs="宋体"/>
          <w:kern w:val="0"/>
          <w:sz w:val="32"/>
          <w:szCs w:val="32"/>
        </w:rPr>
        <w:t>（三）资金使用绩效</w:t>
      </w:r>
    </w:p>
    <w:p>
      <w:pPr>
        <w:widowControl/>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1.经济性。一是“三公”经费控制率</w:t>
      </w:r>
      <w:r>
        <w:rPr>
          <w:rFonts w:hint="eastAsia" w:ascii="仿宋_GB2312" w:hAnsi="宋体" w:eastAsia="仿宋_GB2312" w:cs="宋体"/>
          <w:kern w:val="0"/>
          <w:sz w:val="32"/>
          <w:szCs w:val="32"/>
        </w:rPr>
        <w:t>。本年度“三公”经费预算数为</w:t>
      </w:r>
      <w:r>
        <w:rPr>
          <w:rFonts w:hint="eastAsia" w:ascii="仿宋_GB2312" w:hAnsi="宋体" w:eastAsia="仿宋_GB2312" w:cs="宋体"/>
          <w:kern w:val="0"/>
          <w:sz w:val="32"/>
          <w:szCs w:val="32"/>
          <w:lang w:val="en-US" w:eastAsia="zh-CN"/>
        </w:rPr>
        <w:t>412534</w:t>
      </w:r>
      <w:r>
        <w:rPr>
          <w:rFonts w:hint="eastAsia" w:ascii="仿宋_GB2312" w:hAnsi="宋体" w:eastAsia="仿宋_GB2312" w:cs="宋体"/>
          <w:kern w:val="0"/>
          <w:sz w:val="32"/>
          <w:szCs w:val="32"/>
        </w:rPr>
        <w:t>元，实际支出数为</w:t>
      </w:r>
      <w:r>
        <w:rPr>
          <w:rFonts w:hint="eastAsia" w:ascii="仿宋_GB2312" w:hAnsi="宋体" w:eastAsia="仿宋_GB2312" w:cs="宋体"/>
          <w:kern w:val="0"/>
          <w:sz w:val="32"/>
          <w:szCs w:val="32"/>
          <w:lang w:val="en-US" w:eastAsia="zh-CN"/>
        </w:rPr>
        <w:t>442227.32</w:t>
      </w:r>
      <w:r>
        <w:rPr>
          <w:rFonts w:hint="eastAsia" w:ascii="仿宋_GB2312" w:hAnsi="宋体" w:eastAsia="仿宋_GB2312" w:cs="宋体"/>
          <w:kern w:val="0"/>
          <w:sz w:val="32"/>
          <w:szCs w:val="32"/>
        </w:rPr>
        <w:t>元，实际支出数占预算安排数的比率为</w:t>
      </w:r>
      <w:r>
        <w:rPr>
          <w:rFonts w:hint="eastAsia" w:ascii="仿宋_GB2312" w:hAnsi="宋体" w:eastAsia="仿宋_GB2312" w:cs="宋体"/>
          <w:kern w:val="0"/>
          <w:sz w:val="32"/>
          <w:szCs w:val="32"/>
          <w:lang w:val="en-US" w:eastAsia="zh-CN"/>
        </w:rPr>
        <w:t>107.2</w:t>
      </w:r>
      <w:r>
        <w:rPr>
          <w:rFonts w:hint="eastAsia" w:ascii="仿宋_GB2312" w:hAnsi="宋体" w:eastAsia="仿宋_GB2312" w:cs="宋体"/>
          <w:kern w:val="0"/>
          <w:sz w:val="32"/>
          <w:szCs w:val="32"/>
        </w:rPr>
        <w:t>%。</w:t>
      </w:r>
      <w:r>
        <w:rPr>
          <w:rFonts w:hint="eastAsia" w:ascii="仿宋_GB2312" w:hAnsi="宋体" w:eastAsia="仿宋_GB2312" w:cs="宋体"/>
          <w:b/>
          <w:kern w:val="0"/>
          <w:sz w:val="32"/>
          <w:szCs w:val="32"/>
        </w:rPr>
        <w:t>二是公用经费控制率</w:t>
      </w:r>
      <w:r>
        <w:rPr>
          <w:rFonts w:hint="eastAsia" w:ascii="仿宋_GB2312" w:hAnsi="宋体" w:eastAsia="仿宋_GB2312" w:cs="宋体"/>
          <w:kern w:val="0"/>
          <w:sz w:val="32"/>
          <w:szCs w:val="32"/>
        </w:rPr>
        <w:t>。本年度我单位公用经费预算安排数为</w:t>
      </w:r>
      <w:r>
        <w:rPr>
          <w:rFonts w:hint="eastAsia" w:ascii="仿宋_GB2312" w:hAnsi="宋体" w:eastAsia="仿宋_GB2312" w:cs="宋体"/>
          <w:kern w:val="0"/>
          <w:sz w:val="32"/>
          <w:szCs w:val="32"/>
          <w:lang w:val="en-US" w:eastAsia="zh-CN"/>
        </w:rPr>
        <w:t>412534</w:t>
      </w:r>
      <w:r>
        <w:rPr>
          <w:rFonts w:hint="eastAsia" w:ascii="仿宋_GB2312" w:hAnsi="宋体" w:eastAsia="仿宋_GB2312" w:cs="宋体"/>
          <w:kern w:val="0"/>
          <w:sz w:val="32"/>
          <w:szCs w:val="32"/>
        </w:rPr>
        <w:t>元，实际支出数为</w:t>
      </w:r>
      <w:r>
        <w:rPr>
          <w:rFonts w:hint="eastAsia" w:ascii="仿宋_GB2312" w:hAnsi="宋体" w:eastAsia="仿宋_GB2312" w:cs="宋体"/>
          <w:kern w:val="0"/>
          <w:sz w:val="32"/>
          <w:szCs w:val="32"/>
          <w:lang w:val="en-US" w:eastAsia="zh-CN"/>
        </w:rPr>
        <w:t>442227.32</w:t>
      </w:r>
      <w:r>
        <w:rPr>
          <w:rFonts w:hint="eastAsia" w:ascii="仿宋_GB2312" w:hAnsi="宋体" w:eastAsia="仿宋_GB2312" w:cs="宋体"/>
          <w:kern w:val="0"/>
          <w:sz w:val="32"/>
          <w:szCs w:val="32"/>
        </w:rPr>
        <w:t>元，实际支出数占预算安排数的比率为</w:t>
      </w:r>
      <w:r>
        <w:rPr>
          <w:rFonts w:hint="eastAsia" w:ascii="仿宋_GB2312" w:hAnsi="宋体" w:eastAsia="仿宋_GB2312" w:cs="宋体"/>
          <w:kern w:val="0"/>
          <w:sz w:val="32"/>
          <w:szCs w:val="32"/>
          <w:lang w:val="en-US" w:eastAsia="zh-CN"/>
        </w:rPr>
        <w:t>107.2</w:t>
      </w:r>
      <w:r>
        <w:rPr>
          <w:rFonts w:hint="eastAsia" w:ascii="仿宋_GB2312" w:hAnsi="宋体" w:eastAsia="仿宋_GB2312" w:cs="宋体"/>
          <w:kern w:val="0"/>
          <w:sz w:val="32"/>
          <w:szCs w:val="32"/>
        </w:rPr>
        <w:t>%。</w:t>
      </w:r>
      <w:r>
        <w:rPr>
          <w:rFonts w:hint="eastAsia" w:ascii="仿宋_GB2312" w:hAnsi="宋体" w:eastAsia="仿宋_GB2312" w:cs="宋体"/>
          <w:b/>
          <w:kern w:val="0"/>
          <w:sz w:val="32"/>
          <w:szCs w:val="32"/>
        </w:rPr>
        <w:t>三是预算调整率</w:t>
      </w:r>
      <w:r>
        <w:rPr>
          <w:rFonts w:hint="eastAsia" w:ascii="仿宋_GB2312" w:hAnsi="宋体" w:eastAsia="仿宋_GB2312" w:cs="宋体"/>
          <w:kern w:val="0"/>
          <w:sz w:val="32"/>
          <w:szCs w:val="32"/>
        </w:rPr>
        <w:t>。本年度我单位预算数为</w:t>
      </w:r>
      <w:r>
        <w:rPr>
          <w:rFonts w:hint="eastAsia" w:ascii="仿宋_GB2312" w:hAnsi="宋体" w:eastAsia="仿宋_GB2312" w:cs="宋体"/>
          <w:kern w:val="0"/>
          <w:sz w:val="32"/>
          <w:szCs w:val="32"/>
          <w:lang w:val="en-US" w:eastAsia="zh-CN"/>
        </w:rPr>
        <w:t>412534</w:t>
      </w:r>
      <w:r>
        <w:rPr>
          <w:rFonts w:hint="eastAsia" w:ascii="仿宋_GB2312" w:hAnsi="宋体" w:eastAsia="仿宋_GB2312" w:cs="宋体"/>
          <w:kern w:val="0"/>
          <w:sz w:val="32"/>
          <w:szCs w:val="32"/>
        </w:rPr>
        <w:t>元，预算调整数为</w:t>
      </w:r>
      <w:r>
        <w:rPr>
          <w:rFonts w:hint="eastAsia" w:ascii="仿宋_GB2312" w:hAnsi="宋体" w:eastAsia="仿宋_GB2312" w:cs="宋体"/>
          <w:kern w:val="0"/>
          <w:sz w:val="32"/>
          <w:szCs w:val="32"/>
          <w:lang w:val="en-US" w:eastAsia="zh-CN"/>
        </w:rPr>
        <w:t>29693.34</w:t>
      </w:r>
      <w:r>
        <w:rPr>
          <w:rFonts w:hint="eastAsia" w:ascii="仿宋_GB2312" w:hAnsi="宋体" w:eastAsia="仿宋_GB2312" w:cs="宋体"/>
          <w:kern w:val="0"/>
          <w:sz w:val="32"/>
          <w:szCs w:val="32"/>
        </w:rPr>
        <w:t>元，预算数与预算调整数的比率为</w:t>
      </w:r>
      <w:r>
        <w:rPr>
          <w:rFonts w:hint="eastAsia" w:ascii="仿宋_GB2312" w:hAnsi="宋体" w:eastAsia="仿宋_GB2312" w:cs="宋体"/>
          <w:kern w:val="0"/>
          <w:sz w:val="32"/>
          <w:szCs w:val="32"/>
          <w:lang w:val="en-US" w:eastAsia="zh-CN"/>
        </w:rPr>
        <w:t>7.2</w:t>
      </w:r>
      <w:r>
        <w:rPr>
          <w:rFonts w:hint="eastAsia" w:ascii="仿宋_GB2312" w:hAnsi="宋体" w:eastAsia="仿宋_GB2312" w:cs="宋体"/>
          <w:kern w:val="0"/>
          <w:sz w:val="32"/>
          <w:szCs w:val="32"/>
        </w:rPr>
        <w:t>%，差异率较小，预算编制较贴近实际工作。</w:t>
      </w:r>
    </w:p>
    <w:p>
      <w:pPr>
        <w:widowControl/>
        <w:ind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2.效率性。一是重点工作完成率</w:t>
      </w:r>
      <w:r>
        <w:rPr>
          <w:rFonts w:hint="eastAsia" w:ascii="仿宋_GB2312" w:hAnsi="宋体" w:eastAsia="仿宋_GB2312" w:cs="宋体"/>
          <w:kern w:val="0"/>
          <w:sz w:val="32"/>
          <w:szCs w:val="32"/>
        </w:rPr>
        <w:t>。本年度，县委县政府交办完成在重点工作为</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个，实际完成数</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个，重点工作完成率为为</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w:t>
      </w:r>
      <w:r>
        <w:rPr>
          <w:rFonts w:hint="eastAsia" w:ascii="仿宋_GB2312" w:hAnsi="宋体" w:eastAsia="仿宋_GB2312" w:cs="宋体"/>
          <w:b/>
          <w:kern w:val="0"/>
          <w:sz w:val="32"/>
          <w:szCs w:val="32"/>
        </w:rPr>
        <w:t>二是绩效目标完成率</w:t>
      </w:r>
      <w:r>
        <w:rPr>
          <w:rFonts w:hint="eastAsia" w:ascii="仿宋_GB2312" w:hAnsi="宋体" w:eastAsia="仿宋_GB2312" w:cs="宋体"/>
          <w:kern w:val="0"/>
          <w:sz w:val="32"/>
          <w:szCs w:val="32"/>
        </w:rPr>
        <w:t>。经自查，我单位基本完成绩效目标各项指标，其中：</w:t>
      </w:r>
      <w:r>
        <w:rPr>
          <w:rFonts w:hint="eastAsia" w:ascii="仿宋_GB2312" w:hAnsi="宋体" w:eastAsia="仿宋_GB2312" w:cs="宋体"/>
          <w:kern w:val="0"/>
          <w:sz w:val="32"/>
          <w:szCs w:val="32"/>
          <w:lang w:val="en-US" w:eastAsia="zh-CN"/>
        </w:rPr>
        <w:t>公用经费97.86%，三公经费140%，行政事业项目经费100%</w:t>
      </w:r>
      <w:r>
        <w:rPr>
          <w:rFonts w:hint="eastAsia" w:ascii="仿宋_GB2312" w:hAnsi="宋体" w:eastAsia="仿宋_GB2312" w:cs="宋体"/>
          <w:kern w:val="0"/>
          <w:sz w:val="32"/>
          <w:szCs w:val="32"/>
        </w:rPr>
        <w:t>。</w:t>
      </w:r>
      <w:r>
        <w:rPr>
          <w:rFonts w:hint="eastAsia" w:ascii="仿宋_GB2312" w:hAnsi="宋体" w:eastAsia="仿宋_GB2312" w:cs="宋体"/>
          <w:b/>
          <w:kern w:val="0"/>
          <w:sz w:val="32"/>
          <w:szCs w:val="32"/>
        </w:rPr>
        <w:t>三是项目完成及时性</w:t>
      </w:r>
      <w:r>
        <w:rPr>
          <w:rFonts w:hint="eastAsia" w:ascii="仿宋_GB2312" w:hAnsi="宋体" w:eastAsia="仿宋_GB2312" w:cs="宋体"/>
          <w:kern w:val="0"/>
          <w:sz w:val="32"/>
          <w:szCs w:val="32"/>
        </w:rPr>
        <w:t>。我单位20</w:t>
      </w:r>
      <w:r>
        <w:rPr>
          <w:rFonts w:hint="eastAsia" w:ascii="仿宋_GB2312" w:hAnsi="宋体" w:eastAsia="仿宋_GB2312" w:cs="宋体"/>
          <w:kern w:val="0"/>
          <w:sz w:val="32"/>
          <w:szCs w:val="32"/>
          <w:lang w:val="en-US" w:eastAsia="zh-CN"/>
        </w:rPr>
        <w:t>19</w:t>
      </w:r>
      <w:r>
        <w:rPr>
          <w:rFonts w:hint="eastAsia" w:ascii="仿宋_GB2312" w:hAnsi="宋体" w:eastAsia="仿宋_GB2312" w:cs="宋体"/>
          <w:kern w:val="0"/>
          <w:sz w:val="32"/>
          <w:szCs w:val="32"/>
        </w:rPr>
        <w:t>年共计</w:t>
      </w:r>
      <w:r>
        <w:rPr>
          <w:rFonts w:hint="eastAsia" w:ascii="仿宋_GB2312" w:hAnsi="宋体" w:eastAsia="仿宋_GB2312" w:cs="宋体"/>
          <w:kern w:val="0"/>
          <w:sz w:val="32"/>
          <w:szCs w:val="32"/>
          <w:lang w:eastAsia="zh-CN"/>
        </w:rPr>
        <w:t>实施</w:t>
      </w:r>
      <w:r>
        <w:rPr>
          <w:rFonts w:hint="eastAsia" w:ascii="仿宋_GB2312" w:hAnsi="宋体" w:eastAsia="仿宋_GB2312" w:cs="宋体"/>
          <w:kern w:val="0"/>
          <w:sz w:val="32"/>
          <w:szCs w:val="32"/>
        </w:rPr>
        <w:t>项目</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个，</w:t>
      </w:r>
      <w:r>
        <w:rPr>
          <w:rFonts w:hint="eastAsia" w:ascii="仿宋_GB2312" w:hAnsi="宋体" w:eastAsia="仿宋_GB2312" w:cs="宋体"/>
          <w:kern w:val="0"/>
          <w:sz w:val="32"/>
          <w:szCs w:val="32"/>
          <w:lang w:eastAsia="zh-CN"/>
        </w:rPr>
        <w:t>其中：党风廉政建设工作</w:t>
      </w:r>
      <w:r>
        <w:rPr>
          <w:rFonts w:hint="eastAsia" w:ascii="仿宋_GB2312" w:hAnsi="宋体" w:eastAsia="仿宋_GB2312" w:cs="宋体"/>
          <w:kern w:val="0"/>
          <w:sz w:val="32"/>
          <w:szCs w:val="32"/>
        </w:rPr>
        <w:t>预期于</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月完成，实际于</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月完成；</w:t>
      </w:r>
      <w:r>
        <w:rPr>
          <w:rFonts w:hint="eastAsia" w:ascii="仿宋_GB2312" w:hAnsi="宋体" w:eastAsia="仿宋_GB2312" w:cs="宋体"/>
          <w:kern w:val="0"/>
          <w:sz w:val="32"/>
          <w:szCs w:val="32"/>
          <w:lang w:eastAsia="zh-CN"/>
        </w:rPr>
        <w:t>案件查办</w:t>
      </w:r>
      <w:r>
        <w:rPr>
          <w:rFonts w:hint="eastAsia" w:ascii="仿宋_GB2312" w:hAnsi="宋体" w:eastAsia="仿宋_GB2312" w:cs="宋体"/>
          <w:kern w:val="0"/>
          <w:sz w:val="32"/>
          <w:szCs w:val="32"/>
        </w:rPr>
        <w:t>预期于</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月完成，实际于</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月完成</w:t>
      </w:r>
      <w:r>
        <w:rPr>
          <w:rFonts w:hint="eastAsia" w:ascii="仿宋_GB2312" w:hAnsi="宋体" w:eastAsia="仿宋_GB2312" w:cs="宋体"/>
          <w:kern w:val="0"/>
          <w:sz w:val="32"/>
          <w:szCs w:val="32"/>
          <w:lang w:val="en-US" w:eastAsia="zh-CN"/>
        </w:rPr>
        <w:t>；县委巡察工作预期于12月完成，实际于12月完成</w:t>
      </w:r>
      <w:r>
        <w:rPr>
          <w:rFonts w:hint="eastAsia" w:ascii="仿宋_GB2312" w:hAnsi="宋体" w:eastAsia="仿宋_GB2312" w:cs="宋体"/>
          <w:kern w:val="0"/>
          <w:sz w:val="32"/>
          <w:szCs w:val="32"/>
        </w:rPr>
        <w:t>。</w:t>
      </w:r>
    </w:p>
    <w:p>
      <w:pPr>
        <w:widowControl/>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rPr>
        <w:t>3</w:t>
      </w:r>
      <w:r>
        <w:rPr>
          <w:rFonts w:hint="eastAsia" w:ascii="仿宋_GB2312" w:hAnsi="宋体" w:eastAsia="仿宋_GB2312" w:cs="宋体"/>
          <w:b/>
          <w:bCs/>
          <w:kern w:val="0"/>
          <w:sz w:val="32"/>
          <w:szCs w:val="32"/>
        </w:rPr>
        <w:t>.满意度。</w:t>
      </w:r>
      <w:r>
        <w:rPr>
          <w:rFonts w:hint="eastAsia" w:ascii="仿宋_GB2312" w:hAnsi="宋体" w:eastAsia="仿宋_GB2312" w:cs="宋体"/>
          <w:kern w:val="0"/>
          <w:sz w:val="32"/>
          <w:szCs w:val="32"/>
        </w:rPr>
        <w:t>经自查，</w:t>
      </w:r>
      <w:r>
        <w:rPr>
          <w:rFonts w:hint="eastAsia" w:ascii="仿宋_GB2312" w:hAnsi="宋体" w:eastAsia="仿宋_GB2312" w:cs="宋体"/>
          <w:kern w:val="0"/>
          <w:sz w:val="32"/>
          <w:szCs w:val="32"/>
          <w:lang w:val="en-US" w:eastAsia="zh-CN"/>
        </w:rPr>
        <w:t>2019年</w:t>
      </w:r>
      <w:r>
        <w:rPr>
          <w:rFonts w:hint="default" w:ascii="Times New Roman" w:hAnsi="Times New Roman" w:eastAsia="仿宋_GB2312" w:cs="Times New Roman"/>
          <w:sz w:val="32"/>
          <w:szCs w:val="32"/>
        </w:rPr>
        <w:t>全县纪检监察机关共受理群众举报176件；受理问题线索338件；立案156件，与2018年度持平，结案152件；处分144人，挽回经济损失2710.27万元。涉及乡科级干部38人、一般干部29人，农村党员、企事业单位等其他人员77人。重点查处问题较为集中和反映突出的公安、交通、林业等行业领域腐败问题。</w:t>
      </w:r>
      <w:r>
        <w:rPr>
          <w:rFonts w:hint="eastAsia" w:ascii="仿宋_GB2312" w:hAnsi="宋体" w:eastAsia="仿宋_GB2312" w:cs="宋体"/>
          <w:kern w:val="0"/>
          <w:sz w:val="32"/>
          <w:szCs w:val="32"/>
        </w:rPr>
        <w:t>由此，在社会公众或服务对象满意度上，绩效表现良好。</w:t>
      </w:r>
    </w:p>
    <w:p>
      <w:pPr>
        <w:widowControl/>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三、自评结论</w:t>
      </w:r>
    </w:p>
    <w:p>
      <w:pPr>
        <w:widowControl/>
        <w:ind w:firstLine="640" w:firstLineChars="200"/>
        <w:jc w:val="left"/>
        <w:rPr>
          <w:rFonts w:ascii="仿宋_GB2312" w:eastAsia="仿宋_GB2312" w:cs="仿宋"/>
          <w:kern w:val="0"/>
          <w:sz w:val="32"/>
          <w:szCs w:val="32"/>
        </w:rPr>
      </w:pPr>
      <w:r>
        <w:rPr>
          <w:rFonts w:hint="eastAsia" w:ascii="仿宋_GB2312" w:eastAsia="仿宋_GB2312" w:cs="仿宋"/>
          <w:kern w:val="0"/>
          <w:sz w:val="32"/>
          <w:szCs w:val="32"/>
        </w:rPr>
        <w:t>根据部门整体支出绩效管理总体表现及部门整体绩效及主要问题的分析，20</w:t>
      </w:r>
      <w:r>
        <w:rPr>
          <w:rFonts w:hint="eastAsia" w:ascii="仿宋_GB2312" w:eastAsia="仿宋_GB2312" w:cs="仿宋"/>
          <w:kern w:val="0"/>
          <w:sz w:val="32"/>
          <w:szCs w:val="32"/>
          <w:lang w:val="en-US" w:eastAsia="zh-CN"/>
        </w:rPr>
        <w:t>19</w:t>
      </w:r>
      <w:r>
        <w:rPr>
          <w:rFonts w:hint="eastAsia" w:ascii="仿宋_GB2312" w:eastAsia="仿宋_GB2312" w:cs="仿宋"/>
          <w:kern w:val="0"/>
          <w:sz w:val="32"/>
          <w:szCs w:val="32"/>
        </w:rPr>
        <w:t>年我单位部门整体支出绩效评价得分为</w:t>
      </w:r>
      <w:r>
        <w:rPr>
          <w:rFonts w:hint="eastAsia" w:ascii="仿宋_GB2312" w:eastAsia="仿宋_GB2312" w:cs="仿宋"/>
          <w:kern w:val="0"/>
          <w:sz w:val="32"/>
          <w:szCs w:val="32"/>
          <w:lang w:val="en-US" w:eastAsia="zh-CN"/>
        </w:rPr>
        <w:t>96</w:t>
      </w:r>
      <w:r>
        <w:rPr>
          <w:rFonts w:hint="eastAsia" w:ascii="仿宋_GB2312" w:eastAsia="仿宋_GB2312" w:cs="仿宋"/>
          <w:kern w:val="0"/>
          <w:sz w:val="32"/>
          <w:szCs w:val="32"/>
        </w:rPr>
        <w:t xml:space="preserve">，绩效等级为“ </w:t>
      </w:r>
      <w:r>
        <w:rPr>
          <w:rFonts w:hint="eastAsia" w:ascii="仿宋_GB2312" w:eastAsia="仿宋_GB2312" w:cs="仿宋"/>
          <w:kern w:val="0"/>
          <w:sz w:val="32"/>
          <w:szCs w:val="32"/>
          <w:lang w:val="en-US" w:eastAsia="zh-CN"/>
        </w:rPr>
        <w:t>优</w:t>
      </w:r>
      <w:r>
        <w:rPr>
          <w:rFonts w:hint="eastAsia" w:ascii="仿宋_GB2312" w:eastAsia="仿宋_GB2312" w:cs="仿宋"/>
          <w:kern w:val="0"/>
          <w:sz w:val="32"/>
          <w:szCs w:val="32"/>
        </w:rPr>
        <w:t xml:space="preserve"> ”（具体自评评分表详见附件5.2）。</w:t>
      </w:r>
    </w:p>
    <w:p>
      <w:pPr>
        <w:widowControl/>
        <w:spacing w:line="600" w:lineRule="exact"/>
        <w:ind w:firstLine="640" w:firstLineChars="200"/>
        <w:rPr>
          <w:rFonts w:ascii="仿宋_GB2312" w:eastAsia="仿宋_GB2312" w:cs="仿宋"/>
          <w:kern w:val="0"/>
          <w:sz w:val="32"/>
          <w:szCs w:val="32"/>
        </w:rPr>
      </w:pPr>
      <w:r>
        <w:rPr>
          <w:rFonts w:hint="eastAsia" w:ascii="仿宋_GB2312" w:eastAsia="仿宋_GB2312" w:cs="仿宋"/>
          <w:kern w:val="0"/>
          <w:sz w:val="32"/>
          <w:szCs w:val="32"/>
        </w:rPr>
        <w:t>从绩效评分得分情况来看，</w:t>
      </w:r>
      <w:r>
        <w:rPr>
          <w:rFonts w:hint="eastAsia" w:ascii="仿宋_GB2312" w:eastAsia="仿宋_GB2312" w:cs="仿宋"/>
          <w:b/>
          <w:kern w:val="0"/>
          <w:sz w:val="32"/>
          <w:szCs w:val="32"/>
        </w:rPr>
        <w:t>一是</w:t>
      </w:r>
      <w:r>
        <w:rPr>
          <w:rFonts w:hint="eastAsia" w:ascii="仿宋_GB2312" w:eastAsia="仿宋_GB2312" w:cs="仿宋"/>
          <w:kern w:val="0"/>
          <w:sz w:val="32"/>
          <w:szCs w:val="32"/>
        </w:rPr>
        <w:t>各方面评价指标得分均在</w:t>
      </w:r>
      <w:r>
        <w:rPr>
          <w:rFonts w:hint="eastAsia" w:ascii="仿宋_GB2312" w:eastAsia="仿宋_GB2312" w:cs="仿宋"/>
          <w:kern w:val="0"/>
          <w:sz w:val="32"/>
          <w:szCs w:val="32"/>
          <w:lang w:val="en-US" w:eastAsia="zh-CN"/>
        </w:rPr>
        <w:t>90</w:t>
      </w:r>
      <w:r>
        <w:rPr>
          <w:rFonts w:hint="eastAsia" w:ascii="仿宋_GB2312" w:eastAsia="仿宋_GB2312" w:cs="仿宋"/>
          <w:kern w:val="0"/>
          <w:sz w:val="32"/>
          <w:szCs w:val="32"/>
        </w:rPr>
        <w:t>%以上，表明我单位20</w:t>
      </w:r>
      <w:r>
        <w:rPr>
          <w:rFonts w:hint="eastAsia" w:ascii="仿宋_GB2312" w:eastAsia="仿宋_GB2312" w:cs="仿宋"/>
          <w:kern w:val="0"/>
          <w:sz w:val="32"/>
          <w:szCs w:val="32"/>
          <w:lang w:val="en-US" w:eastAsia="zh-CN"/>
        </w:rPr>
        <w:t>19</w:t>
      </w:r>
      <w:r>
        <w:rPr>
          <w:rFonts w:hint="eastAsia" w:ascii="仿宋_GB2312" w:eastAsia="仿宋_GB2312" w:cs="仿宋"/>
          <w:kern w:val="0"/>
          <w:sz w:val="32"/>
          <w:szCs w:val="32"/>
        </w:rPr>
        <w:t>年整体支出在管理等方面相对规范，一定程度上达到了预期效果。</w:t>
      </w:r>
      <w:r>
        <w:rPr>
          <w:rFonts w:hint="eastAsia" w:ascii="仿宋_GB2312" w:eastAsia="仿宋_GB2312" w:cs="仿宋"/>
          <w:b/>
          <w:kern w:val="0"/>
          <w:sz w:val="32"/>
          <w:szCs w:val="32"/>
        </w:rPr>
        <w:t>二是</w:t>
      </w:r>
      <w:r>
        <w:rPr>
          <w:rFonts w:hint="eastAsia" w:ascii="仿宋_GB2312" w:eastAsia="仿宋_GB2312" w:cs="仿宋"/>
          <w:kern w:val="0"/>
          <w:sz w:val="32"/>
          <w:szCs w:val="32"/>
        </w:rPr>
        <w:t>各方面评分结果存在一定的差距，相比而言，预算编制、资金使用得分率较高，表明我单位的预算编制、资金使用工作较为规范，在预算执行方面，还有一定的提升空间；结转结余方面相对不足，效果欠佳。201</w:t>
      </w:r>
      <w:r>
        <w:rPr>
          <w:rFonts w:hint="eastAsia" w:ascii="仿宋_GB2312" w:eastAsia="仿宋_GB2312" w:cs="仿宋"/>
          <w:kern w:val="0"/>
          <w:sz w:val="32"/>
          <w:szCs w:val="32"/>
          <w:lang w:val="en-US" w:eastAsia="zh-CN"/>
        </w:rPr>
        <w:t>9</w:t>
      </w:r>
      <w:r>
        <w:rPr>
          <w:rFonts w:hint="eastAsia" w:ascii="仿宋_GB2312" w:eastAsia="仿宋_GB2312" w:cs="仿宋"/>
          <w:kern w:val="0"/>
          <w:sz w:val="32"/>
          <w:szCs w:val="32"/>
        </w:rPr>
        <w:t>年度，我单位年初预算编制合理性不够，部分项目资金支出率及支出进度偏低，一定程度上反映了预算编制的准确性还有待提升；在绩效目标编制的合理性上，长期规划与年度目标的衔接不够紧密，所设定的年度绩效指标细化程度不够，对于各年度对长期规划绩效指标的贡献率不明确。</w:t>
      </w:r>
    </w:p>
    <w:p>
      <w:pPr>
        <w:autoSpaceDE w:val="0"/>
        <w:autoSpaceDN w:val="0"/>
        <w:adjustRightInd w:val="0"/>
        <w:ind w:firstLine="640" w:firstLineChars="200"/>
        <w:jc w:val="left"/>
        <w:rPr>
          <w:rFonts w:ascii="仿宋_GB2312" w:eastAsia="仿宋_GB2312" w:cs="仿宋"/>
          <w:kern w:val="0"/>
          <w:sz w:val="32"/>
          <w:szCs w:val="32"/>
        </w:rPr>
      </w:pPr>
      <w:r>
        <w:rPr>
          <w:rFonts w:hint="eastAsia" w:ascii="仿宋_GB2312" w:eastAsia="仿宋_GB2312" w:cs="仿宋"/>
          <w:kern w:val="0"/>
          <w:sz w:val="32"/>
          <w:szCs w:val="32"/>
        </w:rPr>
        <w:t>经自查，20</w:t>
      </w:r>
      <w:r>
        <w:rPr>
          <w:rFonts w:hint="eastAsia" w:ascii="仿宋_GB2312" w:eastAsia="仿宋_GB2312" w:cs="仿宋"/>
          <w:kern w:val="0"/>
          <w:sz w:val="32"/>
          <w:szCs w:val="32"/>
          <w:lang w:val="en-US" w:eastAsia="zh-CN"/>
        </w:rPr>
        <w:t>19</w:t>
      </w:r>
      <w:r>
        <w:rPr>
          <w:rFonts w:hint="eastAsia" w:ascii="仿宋_GB2312" w:eastAsia="仿宋_GB2312" w:cs="仿宋"/>
          <w:kern w:val="0"/>
          <w:sz w:val="32"/>
          <w:szCs w:val="32"/>
        </w:rPr>
        <w:t>年度，我单位以</w:t>
      </w:r>
      <w:r>
        <w:rPr>
          <w:rFonts w:hint="eastAsia" w:ascii="仿宋_GB2312" w:eastAsia="仿宋_GB2312" w:cs="仿宋"/>
          <w:kern w:val="0"/>
          <w:sz w:val="32"/>
          <w:szCs w:val="32"/>
          <w:lang w:eastAsia="zh-CN"/>
        </w:rPr>
        <w:t>党风廉政建设和反腐败工作</w:t>
      </w:r>
      <w:r>
        <w:rPr>
          <w:rFonts w:hint="eastAsia" w:ascii="仿宋_GB2312" w:eastAsia="仿宋_GB2312" w:cs="仿宋"/>
          <w:kern w:val="0"/>
          <w:sz w:val="32"/>
          <w:szCs w:val="32"/>
        </w:rPr>
        <w:t>为着力点，推动</w:t>
      </w:r>
      <w:r>
        <w:rPr>
          <w:rFonts w:hint="eastAsia" w:ascii="仿宋_GB2312" w:eastAsia="仿宋_GB2312" w:cs="仿宋"/>
          <w:kern w:val="0"/>
          <w:sz w:val="32"/>
          <w:szCs w:val="32"/>
          <w:lang w:eastAsia="zh-CN"/>
        </w:rPr>
        <w:t>全县纪检监察</w:t>
      </w:r>
      <w:r>
        <w:rPr>
          <w:rFonts w:hint="eastAsia" w:ascii="仿宋_GB2312" w:eastAsia="仿宋_GB2312" w:cs="仿宋"/>
          <w:kern w:val="0"/>
          <w:sz w:val="32"/>
          <w:szCs w:val="32"/>
        </w:rPr>
        <w:t>各项工作开展，并取得了不错的成效，</w:t>
      </w:r>
      <w:r>
        <w:rPr>
          <w:rFonts w:hint="eastAsia" w:ascii="仿宋_GB2312" w:eastAsia="仿宋_GB2312" w:cs="仿宋"/>
          <w:kern w:val="0"/>
          <w:sz w:val="32"/>
          <w:szCs w:val="32"/>
          <w:lang w:eastAsia="zh-CN"/>
        </w:rPr>
        <w:t>财务</w:t>
      </w:r>
      <w:r>
        <w:rPr>
          <w:rFonts w:hint="eastAsia" w:ascii="仿宋_GB2312" w:eastAsia="仿宋_GB2312" w:cs="仿宋"/>
          <w:kern w:val="0"/>
          <w:sz w:val="32"/>
          <w:szCs w:val="32"/>
        </w:rPr>
        <w:t>管理水平得到进一步提升；厉行节约，成本控制良好。</w:t>
      </w:r>
    </w:p>
    <w:p>
      <w:pPr>
        <w:autoSpaceDE w:val="0"/>
        <w:autoSpaceDN w:val="0"/>
        <w:adjustRightInd w:val="0"/>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四、主要绩效</w:t>
      </w:r>
    </w:p>
    <w:p>
      <w:pPr>
        <w:autoSpaceDE w:val="0"/>
        <w:autoSpaceDN w:val="0"/>
        <w:adjustRightInd w:val="0"/>
        <w:ind w:firstLine="643" w:firstLineChars="200"/>
        <w:jc w:val="left"/>
        <w:rPr>
          <w:rFonts w:hint="eastAsia" w:ascii="仿宋_GB2312" w:eastAsia="仿宋_GB2312" w:cs="仿宋"/>
          <w:kern w:val="0"/>
          <w:sz w:val="32"/>
          <w:szCs w:val="32"/>
        </w:rPr>
      </w:pPr>
      <w:r>
        <w:rPr>
          <w:rFonts w:hint="eastAsia" w:ascii="仿宋_GB2312" w:eastAsia="仿宋_GB2312" w:cs="仿宋"/>
          <w:b/>
          <w:kern w:val="0"/>
          <w:sz w:val="32"/>
          <w:szCs w:val="32"/>
        </w:rPr>
        <w:t>（一）部门管理规范。一是</w:t>
      </w:r>
      <w:r>
        <w:rPr>
          <w:rFonts w:hint="eastAsia" w:ascii="仿宋_GB2312" w:eastAsia="仿宋_GB2312" w:cs="仿宋"/>
          <w:kern w:val="0"/>
          <w:sz w:val="32"/>
          <w:szCs w:val="32"/>
        </w:rPr>
        <w:t>我单位内部管理制度基本健全，相关制度和办法包括：《龙里县</w:t>
      </w:r>
      <w:r>
        <w:rPr>
          <w:rFonts w:hint="eastAsia" w:ascii="仿宋_GB2312" w:eastAsia="仿宋_GB2312" w:cs="仿宋"/>
          <w:kern w:val="0"/>
          <w:sz w:val="32"/>
          <w:szCs w:val="32"/>
          <w:lang w:eastAsia="zh-CN"/>
        </w:rPr>
        <w:t>纪委县监委</w:t>
      </w:r>
      <w:r>
        <w:rPr>
          <w:rFonts w:hint="eastAsia" w:ascii="仿宋_GB2312" w:eastAsia="仿宋_GB2312" w:cs="仿宋"/>
          <w:kern w:val="0"/>
          <w:sz w:val="32"/>
          <w:szCs w:val="32"/>
        </w:rPr>
        <w:t>机关财务管理制度》《龙里县</w:t>
      </w:r>
      <w:r>
        <w:rPr>
          <w:rFonts w:hint="eastAsia" w:ascii="仿宋_GB2312" w:eastAsia="仿宋_GB2312" w:cs="仿宋"/>
          <w:kern w:val="0"/>
          <w:sz w:val="32"/>
          <w:szCs w:val="32"/>
          <w:lang w:eastAsia="zh-CN"/>
        </w:rPr>
        <w:t>纪委县监委</w:t>
      </w:r>
      <w:r>
        <w:rPr>
          <w:rFonts w:hint="eastAsia" w:ascii="仿宋_GB2312" w:eastAsia="仿宋_GB2312" w:cs="仿宋"/>
          <w:kern w:val="0"/>
          <w:sz w:val="32"/>
          <w:szCs w:val="32"/>
        </w:rPr>
        <w:t>“三公”经费管理暂行规定》、《龙里县</w:t>
      </w:r>
      <w:r>
        <w:rPr>
          <w:rFonts w:hint="eastAsia" w:ascii="仿宋_GB2312" w:eastAsia="仿宋_GB2312" w:cs="仿宋"/>
          <w:kern w:val="0"/>
          <w:sz w:val="32"/>
          <w:szCs w:val="32"/>
          <w:lang w:eastAsia="zh-CN"/>
        </w:rPr>
        <w:t>纪委县监委</w:t>
      </w:r>
      <w:r>
        <w:rPr>
          <w:rFonts w:hint="eastAsia" w:ascii="仿宋_GB2312" w:eastAsia="仿宋_GB2312" w:cs="仿宋"/>
          <w:kern w:val="0"/>
          <w:sz w:val="32"/>
          <w:szCs w:val="32"/>
        </w:rPr>
        <w:t>公务卡管理规定》《龙里县</w:t>
      </w:r>
      <w:r>
        <w:rPr>
          <w:rFonts w:hint="eastAsia" w:ascii="仿宋_GB2312" w:eastAsia="仿宋_GB2312" w:cs="仿宋"/>
          <w:kern w:val="0"/>
          <w:sz w:val="32"/>
          <w:szCs w:val="32"/>
          <w:lang w:eastAsia="zh-CN"/>
        </w:rPr>
        <w:t>纪委县监委</w:t>
      </w:r>
      <w:r>
        <w:rPr>
          <w:rFonts w:hint="eastAsia" w:ascii="仿宋_GB2312" w:eastAsia="仿宋_GB2312" w:cs="仿宋"/>
          <w:kern w:val="0"/>
          <w:sz w:val="32"/>
          <w:szCs w:val="32"/>
        </w:rPr>
        <w:t>机关公务接待管理办法》《龙里县</w:t>
      </w:r>
      <w:r>
        <w:rPr>
          <w:rFonts w:hint="eastAsia" w:ascii="仿宋_GB2312" w:eastAsia="仿宋_GB2312" w:cs="仿宋"/>
          <w:kern w:val="0"/>
          <w:sz w:val="32"/>
          <w:szCs w:val="32"/>
          <w:lang w:eastAsia="zh-CN"/>
        </w:rPr>
        <w:t>纪委县监委</w:t>
      </w:r>
      <w:r>
        <w:rPr>
          <w:rFonts w:hint="eastAsia" w:ascii="仿宋_GB2312" w:eastAsia="仿宋_GB2312" w:cs="仿宋"/>
          <w:kern w:val="0"/>
          <w:sz w:val="32"/>
          <w:szCs w:val="32"/>
        </w:rPr>
        <w:t>固定资产管理制度》等。</w:t>
      </w:r>
      <w:r>
        <w:rPr>
          <w:rFonts w:hint="eastAsia" w:ascii="仿宋_GB2312" w:eastAsia="仿宋_GB2312" w:cs="仿宋"/>
          <w:b/>
          <w:kern w:val="0"/>
          <w:sz w:val="32"/>
          <w:szCs w:val="32"/>
        </w:rPr>
        <w:t>二是</w:t>
      </w:r>
      <w:r>
        <w:rPr>
          <w:rFonts w:hint="eastAsia" w:ascii="仿宋_GB2312" w:eastAsia="仿宋_GB2312" w:cs="仿宋"/>
          <w:kern w:val="0"/>
          <w:sz w:val="32"/>
          <w:szCs w:val="32"/>
        </w:rPr>
        <w:t>财政资金使用相对规范，经自查，未发现资金使用不合规行为。</w:t>
      </w:r>
      <w:r>
        <w:rPr>
          <w:rFonts w:hint="eastAsia" w:ascii="仿宋_GB2312" w:eastAsia="仿宋_GB2312" w:cs="仿宋"/>
          <w:b/>
          <w:kern w:val="0"/>
          <w:sz w:val="32"/>
          <w:szCs w:val="32"/>
        </w:rPr>
        <w:t>三是</w:t>
      </w:r>
      <w:r>
        <w:rPr>
          <w:rFonts w:hint="eastAsia" w:ascii="仿宋_GB2312" w:eastAsia="仿宋_GB2312" w:cs="仿宋"/>
          <w:kern w:val="0"/>
          <w:sz w:val="32"/>
          <w:szCs w:val="32"/>
        </w:rPr>
        <w:t>预算编制及绩效目标设定符合“三定”方案确定的部门职责，符合部门发展规划工作思路。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ascii="仿宋_GB2312" w:eastAsia="仿宋_GB2312" w:cs="仿宋"/>
          <w:b/>
          <w:kern w:val="0"/>
          <w:sz w:val="32"/>
          <w:szCs w:val="32"/>
        </w:rPr>
        <w:t>（二）注重</w:t>
      </w:r>
      <w:r>
        <w:rPr>
          <w:rFonts w:hint="eastAsia" w:ascii="仿宋_GB2312" w:eastAsia="仿宋_GB2312" w:cs="仿宋"/>
          <w:b/>
          <w:kern w:val="0"/>
          <w:sz w:val="32"/>
          <w:szCs w:val="32"/>
          <w:lang w:val="en-US" w:eastAsia="zh-CN"/>
        </w:rPr>
        <w:t>政治环境</w:t>
      </w:r>
      <w:r>
        <w:rPr>
          <w:rFonts w:hint="eastAsia" w:ascii="仿宋_GB2312" w:eastAsia="仿宋_GB2312" w:cs="仿宋"/>
          <w:b/>
          <w:kern w:val="0"/>
          <w:sz w:val="32"/>
          <w:szCs w:val="32"/>
        </w:rPr>
        <w:t>建设。</w:t>
      </w:r>
      <w:r>
        <w:rPr>
          <w:rFonts w:hint="default" w:ascii="Times New Roman" w:hAnsi="Times New Roman" w:eastAsia="仿宋_GB2312" w:cs="Times New Roman"/>
          <w:sz w:val="32"/>
          <w:szCs w:val="32"/>
        </w:rPr>
        <w:t>不断深化对全面从严治党规律的认识，强化管党治党政治责任。全面履行纪检监察机关监督执纪问责职责，精准有力惩治腐败，着力整治群众身边的腐败和作风问题，贯彻落实习近平总书记关于深入推进“不忘初心、牢记使命”主题教育的重要讲话和指示批示精神，以自我革命精神开展好主题教育和纪检监察干部</w:t>
      </w:r>
      <w:r>
        <w:rPr>
          <w:rFonts w:hint="default" w:ascii="Times New Roman" w:hAnsi="Times New Roman" w:eastAsia="仿宋_GB2312" w:cs="Times New Roman"/>
          <w:sz w:val="32"/>
          <w:szCs w:val="32"/>
          <w:lang w:eastAsia="zh-CN"/>
        </w:rPr>
        <w:t>队伍</w:t>
      </w:r>
      <w:r>
        <w:rPr>
          <w:rFonts w:hint="default" w:ascii="Times New Roman" w:hAnsi="Times New Roman" w:eastAsia="仿宋_GB2312" w:cs="Times New Roman"/>
          <w:sz w:val="32"/>
          <w:szCs w:val="32"/>
        </w:rPr>
        <w:t>建设年</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，全面提升政治素质和业务能力，党风廉政建设和反腐败斗争取得新成效。</w:t>
      </w:r>
    </w:p>
    <w:p>
      <w:pPr>
        <w:autoSpaceDE w:val="0"/>
        <w:autoSpaceDN w:val="0"/>
        <w:adjustRightInd w:val="0"/>
        <w:ind w:firstLine="643" w:firstLineChars="200"/>
        <w:jc w:val="left"/>
        <w:rPr>
          <w:rFonts w:ascii="仿宋_GB2312" w:eastAsia="仿宋_GB2312" w:cs="仿宋"/>
          <w:kern w:val="0"/>
          <w:sz w:val="32"/>
          <w:szCs w:val="32"/>
        </w:rPr>
      </w:pPr>
      <w:r>
        <w:rPr>
          <w:rFonts w:hint="eastAsia" w:ascii="仿宋_GB2312" w:eastAsia="仿宋_GB2312" w:cs="仿宋"/>
          <w:b/>
          <w:kern w:val="0"/>
          <w:sz w:val="32"/>
          <w:szCs w:val="32"/>
        </w:rPr>
        <w:t>（三）厉行节约，内部管理成本良好</w:t>
      </w:r>
      <w:r>
        <w:rPr>
          <w:rFonts w:hint="eastAsia" w:ascii="仿宋_GB2312" w:eastAsia="仿宋_GB2312" w:cs="仿宋"/>
          <w:kern w:val="0"/>
          <w:sz w:val="32"/>
          <w:szCs w:val="32"/>
        </w:rPr>
        <w:t>。编制人数</w:t>
      </w:r>
      <w:r>
        <w:rPr>
          <w:rFonts w:hint="eastAsia" w:ascii="仿宋_GB2312" w:hAnsi="Calibri" w:eastAsia="仿宋_GB2312" w:cs="Calibri"/>
          <w:kern w:val="0"/>
          <w:sz w:val="32"/>
          <w:szCs w:val="32"/>
          <w:lang w:val="en-US" w:eastAsia="zh-CN"/>
        </w:rPr>
        <w:t>100</w:t>
      </w:r>
      <w:r>
        <w:rPr>
          <w:rFonts w:hint="eastAsia" w:ascii="仿宋_GB2312" w:eastAsia="仿宋_GB2312" w:cs="仿宋"/>
          <w:kern w:val="0"/>
          <w:sz w:val="32"/>
          <w:szCs w:val="32"/>
        </w:rPr>
        <w:t>人，实际在职人数</w:t>
      </w:r>
      <w:r>
        <w:rPr>
          <w:rFonts w:hint="eastAsia" w:ascii="仿宋_GB2312" w:hAnsi="Calibri" w:eastAsia="仿宋_GB2312" w:cs="Calibri"/>
          <w:kern w:val="0"/>
          <w:sz w:val="32"/>
          <w:szCs w:val="32"/>
          <w:lang w:val="en-US" w:eastAsia="zh-CN"/>
        </w:rPr>
        <w:t>79</w:t>
      </w:r>
      <w:r>
        <w:rPr>
          <w:rFonts w:hint="eastAsia" w:ascii="仿宋_GB2312" w:eastAsia="仿宋_GB2312" w:cs="仿宋"/>
          <w:kern w:val="0"/>
          <w:sz w:val="32"/>
          <w:szCs w:val="32"/>
        </w:rPr>
        <w:t>人，离退休人员</w:t>
      </w:r>
      <w:r>
        <w:rPr>
          <w:rFonts w:hint="eastAsia" w:ascii="仿宋_GB2312" w:hAnsi="Calibri" w:eastAsia="仿宋_GB2312" w:cs="Calibri"/>
          <w:kern w:val="0"/>
          <w:sz w:val="32"/>
          <w:szCs w:val="32"/>
          <w:lang w:val="en-US" w:eastAsia="zh-CN"/>
        </w:rPr>
        <w:t>9</w:t>
      </w:r>
      <w:r>
        <w:rPr>
          <w:rFonts w:hint="eastAsia" w:ascii="仿宋_GB2312" w:eastAsia="仿宋_GB2312" w:cs="仿宋"/>
          <w:kern w:val="0"/>
          <w:sz w:val="32"/>
          <w:szCs w:val="32"/>
        </w:rPr>
        <w:t>人，遗属人员</w:t>
      </w:r>
      <w:r>
        <w:rPr>
          <w:rFonts w:hint="eastAsia" w:ascii="仿宋_GB2312" w:hAnsi="Calibri" w:eastAsia="仿宋_GB2312" w:cs="Calibri"/>
          <w:kern w:val="0"/>
          <w:sz w:val="32"/>
          <w:szCs w:val="32"/>
          <w:lang w:val="en-US" w:eastAsia="zh-CN"/>
        </w:rPr>
        <w:t>1</w:t>
      </w:r>
      <w:r>
        <w:rPr>
          <w:rFonts w:hint="eastAsia" w:ascii="仿宋_GB2312" w:eastAsia="仿宋_GB2312" w:cs="仿宋"/>
          <w:kern w:val="0"/>
          <w:sz w:val="32"/>
          <w:szCs w:val="32"/>
        </w:rPr>
        <w:t>人，总共</w:t>
      </w:r>
      <w:r>
        <w:rPr>
          <w:rFonts w:hint="eastAsia" w:ascii="仿宋_GB2312" w:hAnsi="Calibri" w:eastAsia="仿宋_GB2312" w:cs="Calibri"/>
          <w:kern w:val="0"/>
          <w:sz w:val="32"/>
          <w:szCs w:val="32"/>
          <w:lang w:val="en-US" w:eastAsia="zh-CN"/>
        </w:rPr>
        <w:t>89</w:t>
      </w:r>
      <w:r>
        <w:rPr>
          <w:rFonts w:hint="eastAsia" w:ascii="仿宋_GB2312" w:eastAsia="仿宋_GB2312" w:cs="仿宋"/>
          <w:kern w:val="0"/>
          <w:sz w:val="32"/>
          <w:szCs w:val="32"/>
        </w:rPr>
        <w:t>人，在职人员控制率</w:t>
      </w:r>
      <w:r>
        <w:rPr>
          <w:rFonts w:hint="eastAsia" w:ascii="仿宋_GB2312" w:hAnsi="Calibri" w:eastAsia="仿宋_GB2312" w:cs="Calibri"/>
          <w:kern w:val="0"/>
          <w:sz w:val="32"/>
          <w:szCs w:val="32"/>
          <w:lang w:val="en-US" w:eastAsia="zh-CN"/>
        </w:rPr>
        <w:t>100</w:t>
      </w:r>
      <w:r>
        <w:rPr>
          <w:rFonts w:hint="eastAsia" w:ascii="仿宋_GB2312" w:eastAsia="仿宋_GB2312" w:cs="仿宋"/>
          <w:kern w:val="0"/>
          <w:sz w:val="32"/>
          <w:szCs w:val="32"/>
        </w:rPr>
        <w:t>人</w:t>
      </w:r>
      <w:r>
        <w:rPr>
          <w:rFonts w:hint="eastAsia" w:ascii="仿宋_GB2312" w:hAnsi="Calibri" w:eastAsia="仿宋_GB2312" w:cs="Calibri"/>
          <w:kern w:val="0"/>
          <w:sz w:val="32"/>
          <w:szCs w:val="32"/>
        </w:rPr>
        <w:t>%</w:t>
      </w:r>
      <w:r>
        <w:rPr>
          <w:rFonts w:hint="eastAsia" w:ascii="仿宋_GB2312" w:eastAsia="仿宋_GB2312" w:cs="仿宋"/>
          <w:kern w:val="0"/>
          <w:sz w:val="32"/>
          <w:szCs w:val="32"/>
        </w:rPr>
        <w:t>，未出现超员超编情况。</w:t>
      </w:r>
      <w:r>
        <w:rPr>
          <w:rFonts w:hint="eastAsia" w:ascii="仿宋_GB2312" w:hAnsi="Calibri" w:eastAsia="仿宋_GB2312" w:cs="Calibri"/>
          <w:kern w:val="0"/>
          <w:sz w:val="32"/>
          <w:szCs w:val="32"/>
        </w:rPr>
        <w:t>20</w:t>
      </w:r>
      <w:r>
        <w:rPr>
          <w:rFonts w:hint="eastAsia" w:ascii="仿宋_GB2312" w:hAnsi="Calibri" w:eastAsia="仿宋_GB2312" w:cs="Calibri"/>
          <w:kern w:val="0"/>
          <w:sz w:val="32"/>
          <w:szCs w:val="32"/>
          <w:lang w:val="en-US" w:eastAsia="zh-CN"/>
        </w:rPr>
        <w:t>19</w:t>
      </w:r>
      <w:r>
        <w:rPr>
          <w:rFonts w:hint="eastAsia" w:ascii="仿宋_GB2312" w:eastAsia="仿宋_GB2312" w:cs="仿宋"/>
          <w:kern w:val="0"/>
          <w:sz w:val="32"/>
          <w:szCs w:val="32"/>
        </w:rPr>
        <w:t>年度，我单位“三公”经费支出</w:t>
      </w:r>
      <w:r>
        <w:rPr>
          <w:rFonts w:hint="eastAsia" w:ascii="仿宋_GB2312" w:hAnsi="Calibri" w:eastAsia="仿宋_GB2312" w:cs="Calibri"/>
          <w:kern w:val="0"/>
          <w:sz w:val="32"/>
          <w:szCs w:val="32"/>
          <w:lang w:val="en-US" w:eastAsia="zh-CN"/>
        </w:rPr>
        <w:t>442227.32</w:t>
      </w:r>
      <w:r>
        <w:rPr>
          <w:rFonts w:hint="eastAsia" w:ascii="仿宋_GB2312" w:eastAsia="仿宋_GB2312" w:cs="仿宋"/>
          <w:kern w:val="0"/>
          <w:sz w:val="32"/>
          <w:szCs w:val="32"/>
        </w:rPr>
        <w:t>元，完成预算的</w:t>
      </w:r>
      <w:r>
        <w:rPr>
          <w:rFonts w:hint="eastAsia" w:ascii="仿宋_GB2312" w:hAnsi="Calibri" w:eastAsia="仿宋_GB2312" w:cs="Calibri"/>
          <w:kern w:val="0"/>
          <w:sz w:val="32"/>
          <w:szCs w:val="32"/>
          <w:lang w:val="en-US" w:eastAsia="zh-CN"/>
        </w:rPr>
        <w:t>107.2</w:t>
      </w:r>
      <w:r>
        <w:rPr>
          <w:rFonts w:hint="eastAsia" w:ascii="仿宋_GB2312" w:hAnsi="Calibri" w:eastAsia="仿宋_GB2312" w:cs="Calibri"/>
          <w:kern w:val="0"/>
          <w:sz w:val="32"/>
          <w:szCs w:val="32"/>
        </w:rPr>
        <w:t>%</w:t>
      </w:r>
      <w:r>
        <w:rPr>
          <w:rFonts w:hint="eastAsia" w:ascii="仿宋_GB2312" w:eastAsia="仿宋_GB2312" w:cs="仿宋"/>
          <w:kern w:val="0"/>
          <w:sz w:val="32"/>
          <w:szCs w:val="32"/>
        </w:rPr>
        <w:t>，较上年</w:t>
      </w:r>
      <w:r>
        <w:rPr>
          <w:rFonts w:hint="eastAsia" w:ascii="仿宋_GB2312" w:eastAsia="仿宋_GB2312" w:cs="仿宋"/>
          <w:kern w:val="0"/>
          <w:sz w:val="32"/>
          <w:szCs w:val="32"/>
          <w:lang w:val="en-US" w:eastAsia="zh-CN"/>
        </w:rPr>
        <w:t>增加29693.34</w:t>
      </w:r>
      <w:r>
        <w:rPr>
          <w:rFonts w:hint="eastAsia" w:ascii="仿宋_GB2312" w:eastAsia="仿宋_GB2312" w:cs="仿宋"/>
          <w:kern w:val="0"/>
          <w:sz w:val="32"/>
          <w:szCs w:val="32"/>
        </w:rPr>
        <w:t>元，</w:t>
      </w:r>
      <w:r>
        <w:rPr>
          <w:rFonts w:hint="eastAsia" w:ascii="仿宋_GB2312" w:eastAsia="仿宋_GB2312" w:cs="仿宋"/>
          <w:kern w:val="0"/>
          <w:sz w:val="32"/>
          <w:szCs w:val="32"/>
          <w:lang w:val="en-US" w:eastAsia="zh-CN"/>
        </w:rPr>
        <w:t>上升率7.2</w:t>
      </w:r>
      <w:r>
        <w:rPr>
          <w:rFonts w:hint="eastAsia" w:ascii="仿宋_GB2312" w:eastAsia="仿宋_GB2312" w:cs="仿宋"/>
          <w:kern w:val="0"/>
          <w:sz w:val="32"/>
          <w:szCs w:val="32"/>
        </w:rPr>
        <w:t>%。总体而言，</w:t>
      </w:r>
      <w:r>
        <w:rPr>
          <w:rFonts w:hint="eastAsia" w:ascii="仿宋_GB2312" w:hAnsi="Calibri" w:eastAsia="仿宋_GB2312" w:cs="Calibri"/>
          <w:kern w:val="0"/>
          <w:sz w:val="32"/>
          <w:szCs w:val="32"/>
        </w:rPr>
        <w:t>20</w:t>
      </w:r>
      <w:r>
        <w:rPr>
          <w:rFonts w:hint="eastAsia" w:ascii="仿宋_GB2312" w:hAnsi="Calibri" w:eastAsia="仿宋_GB2312" w:cs="Calibri"/>
          <w:kern w:val="0"/>
          <w:sz w:val="32"/>
          <w:szCs w:val="32"/>
          <w:lang w:val="en-US" w:eastAsia="zh-CN"/>
        </w:rPr>
        <w:t>19</w:t>
      </w:r>
      <w:r>
        <w:rPr>
          <w:rFonts w:hint="eastAsia" w:ascii="仿宋_GB2312" w:eastAsia="仿宋_GB2312" w:cs="仿宋"/>
          <w:kern w:val="0"/>
          <w:sz w:val="32"/>
          <w:szCs w:val="32"/>
        </w:rPr>
        <w:t>年内，在部门公用经费及“三公”经费上，我单位厉行节约、支出情况控制良好。</w:t>
      </w:r>
    </w:p>
    <w:p>
      <w:pPr>
        <w:autoSpaceDE w:val="0"/>
        <w:autoSpaceDN w:val="0"/>
        <w:adjustRightInd w:val="0"/>
        <w:ind w:firstLine="643" w:firstLineChars="200"/>
        <w:jc w:val="left"/>
        <w:rPr>
          <w:rFonts w:ascii="仿宋_GB2312" w:eastAsia="仿宋_GB2312" w:cs="仿宋"/>
          <w:kern w:val="0"/>
          <w:sz w:val="32"/>
          <w:szCs w:val="32"/>
        </w:rPr>
      </w:pPr>
      <w:r>
        <w:rPr>
          <w:rFonts w:hint="eastAsia" w:ascii="仿宋_GB2312" w:eastAsia="仿宋_GB2312" w:cs="仿宋"/>
          <w:b/>
          <w:kern w:val="0"/>
          <w:sz w:val="32"/>
          <w:szCs w:val="32"/>
        </w:rPr>
        <w:t>（四）年度主要工作完成情况</w:t>
      </w:r>
      <w:r>
        <w:rPr>
          <w:rFonts w:hint="eastAsia" w:ascii="仿宋_GB2312" w:eastAsia="仿宋_GB2312" w:cs="仿宋"/>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）找准关键节点，抓好</w:t>
      </w:r>
      <w:r>
        <w:rPr>
          <w:rFonts w:hint="eastAsia" w:ascii="楷体_GB2312" w:hAnsi="楷体_GB2312" w:eastAsia="楷体_GB2312" w:cs="楷体_GB2312"/>
          <w:sz w:val="32"/>
          <w:szCs w:val="32"/>
        </w:rPr>
        <w:t>“两个责任”</w:t>
      </w:r>
      <w:r>
        <w:rPr>
          <w:rFonts w:hint="eastAsia" w:ascii="楷体_GB2312" w:hAnsi="楷体_GB2312" w:eastAsia="楷体_GB2312" w:cs="楷体_GB2312"/>
          <w:sz w:val="32"/>
          <w:szCs w:val="32"/>
          <w:lang w:eastAsia="zh-CN"/>
        </w:rPr>
        <w:t>落实。</w:t>
      </w:r>
      <w:r>
        <w:rPr>
          <w:rFonts w:hint="eastAsia" w:ascii="仿宋_GB2312" w:hAnsi="仿宋_GB2312" w:eastAsia="仿宋_GB2312" w:cs="仿宋_GB2312"/>
          <w:sz w:val="32"/>
          <w:szCs w:val="32"/>
        </w:rPr>
        <w:t>细化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两个责任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落实责任清单</w:t>
      </w:r>
      <w:r>
        <w:rPr>
          <w:rFonts w:hint="eastAsia" w:ascii="仿宋_GB2312" w:hAnsi="仿宋_GB2312" w:eastAsia="仿宋_GB2312" w:cs="仿宋_GB2312"/>
          <w:sz w:val="32"/>
          <w:szCs w:val="32"/>
          <w:lang w:eastAsia="zh-CN"/>
        </w:rPr>
        <w:t>，让责任</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被动执行向主动担责转变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建立干部约谈常态化机制，</w:t>
      </w:r>
      <w:r>
        <w:rPr>
          <w:rFonts w:hint="eastAsia" w:ascii="仿宋_GB2312" w:hAnsi="仿宋_GB2312" w:eastAsia="仿宋_GB2312" w:cs="仿宋_GB2312"/>
          <w:sz w:val="32"/>
          <w:szCs w:val="32"/>
          <w:lang w:eastAsia="zh-CN"/>
        </w:rPr>
        <w:t>层层</w:t>
      </w:r>
      <w:r>
        <w:rPr>
          <w:rFonts w:hint="eastAsia" w:ascii="仿宋_GB2312" w:hAnsi="仿宋_GB2312" w:eastAsia="仿宋_GB2312" w:cs="仿宋_GB2312"/>
          <w:sz w:val="32"/>
          <w:szCs w:val="32"/>
        </w:rPr>
        <w:t>开展常态化约谈</w:t>
      </w:r>
      <w:r>
        <w:rPr>
          <w:rFonts w:hint="eastAsia" w:ascii="仿宋_GB2312" w:hAnsi="仿宋_GB2312" w:eastAsia="仿宋_GB2312" w:cs="仿宋_GB2312"/>
          <w:sz w:val="32"/>
          <w:szCs w:val="32"/>
          <w:lang w:val="en-US" w:eastAsia="zh-CN"/>
        </w:rPr>
        <w:t>5848</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。对工作落实不到位、履行不力的1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名党员领导干部和27个党组织进行问责。其中：通报单位27个，党政纪处分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人，诫勉谈话6人，通报批评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人。强化政治监督，加大对中央、省、州、县委重大决策落实情况的监督检查力度。通过廉政风险点排查，强化对权力运行的制约监督。通过民主生活会督导、廉政档案填报、参与“三重一大”会议等，抓</w:t>
      </w:r>
      <w:r>
        <w:rPr>
          <w:rFonts w:hint="eastAsia" w:ascii="仿宋_GB2312" w:hAnsi="仿宋_GB2312" w:eastAsia="仿宋_GB2312" w:cs="仿宋_GB2312"/>
          <w:sz w:val="32"/>
          <w:szCs w:val="32"/>
        </w:rPr>
        <w:t>住关键少数，</w:t>
      </w:r>
      <w:r>
        <w:rPr>
          <w:rFonts w:hint="eastAsia" w:ascii="仿宋_GB2312" w:hAnsi="仿宋_GB2312" w:eastAsia="仿宋_GB2312" w:cs="仿宋_GB2312"/>
          <w:sz w:val="32"/>
          <w:szCs w:val="32"/>
          <w:lang w:eastAsia="zh-CN"/>
        </w:rPr>
        <w:t>管住</w:t>
      </w:r>
      <w:r>
        <w:rPr>
          <w:rFonts w:hint="eastAsia" w:ascii="仿宋_GB2312" w:hAnsi="仿宋_GB2312" w:eastAsia="仿宋_GB2312" w:cs="仿宋_GB2312"/>
          <w:sz w:val="32"/>
          <w:szCs w:val="32"/>
        </w:rPr>
        <w:t>重点环节</w:t>
      </w:r>
      <w:r>
        <w:rPr>
          <w:rFonts w:hint="eastAsia" w:ascii="仿宋_GB2312" w:hAnsi="仿宋_GB2312" w:eastAsia="仿宋_GB2312" w:cs="仿宋_GB2312"/>
          <w:sz w:val="32"/>
          <w:szCs w:val="32"/>
          <w:lang w:eastAsia="zh-CN"/>
        </w:rPr>
        <w:t>。通过到派驻部门开展监督</w:t>
      </w:r>
      <w:r>
        <w:rPr>
          <w:rFonts w:hint="eastAsia" w:ascii="仿宋_GB2312" w:hAnsi="仿宋_GB2312" w:eastAsia="仿宋_GB2312" w:cs="仿宋_GB2312"/>
          <w:sz w:val="32"/>
          <w:szCs w:val="32"/>
        </w:rPr>
        <w:t>检查、谈心谈话</w:t>
      </w:r>
      <w:r>
        <w:rPr>
          <w:rFonts w:hint="eastAsia" w:ascii="仿宋_GB2312" w:hAnsi="仿宋_GB2312" w:eastAsia="仿宋_GB2312" w:cs="仿宋_GB2312"/>
          <w:sz w:val="32"/>
          <w:szCs w:val="32"/>
          <w:lang w:eastAsia="zh-CN"/>
        </w:rPr>
        <w:t>、个别</w:t>
      </w:r>
      <w:r>
        <w:rPr>
          <w:rFonts w:hint="eastAsia" w:ascii="仿宋_GB2312" w:hAnsi="仿宋_GB2312" w:eastAsia="仿宋_GB2312" w:cs="仿宋_GB2312"/>
          <w:sz w:val="32"/>
          <w:szCs w:val="32"/>
        </w:rPr>
        <w:t>提醒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函询</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实现日常监督常态化。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（二）突出工作重点，保持惩治腐败高压态势。</w:t>
      </w:r>
      <w:r>
        <w:rPr>
          <w:rFonts w:hint="eastAsia" w:ascii="仿宋_GB2312" w:hAnsi="仿宋_GB2312" w:eastAsia="仿宋_GB2312" w:cs="仿宋_GB2312"/>
          <w:sz w:val="32"/>
          <w:szCs w:val="32"/>
          <w:lang w:eastAsia="zh-CN"/>
        </w:rPr>
        <w:t>充分运用</w:t>
      </w:r>
      <w:r>
        <w:rPr>
          <w:rFonts w:hint="eastAsia" w:ascii="仿宋_GB2312" w:hAnsi="仿宋_GB2312" w:eastAsia="仿宋_GB2312" w:cs="仿宋_GB2312"/>
          <w:sz w:val="32"/>
          <w:szCs w:val="32"/>
        </w:rPr>
        <w:t>监督执纪</w:t>
      </w:r>
      <w:r>
        <w:rPr>
          <w:rFonts w:hint="eastAsia" w:ascii="仿宋_GB2312" w:hAnsi="仿宋_GB2312" w:eastAsia="仿宋_GB2312" w:cs="仿宋_GB2312"/>
          <w:sz w:val="32"/>
          <w:szCs w:val="32"/>
          <w:lang w:eastAsia="zh-CN"/>
        </w:rPr>
        <w:t>“四种形态”，</w:t>
      </w:r>
      <w:r>
        <w:rPr>
          <w:rFonts w:hint="eastAsia" w:ascii="仿宋_GB2312" w:hAnsi="仿宋_GB2312" w:eastAsia="仿宋_GB2312" w:cs="仿宋_GB2312"/>
          <w:sz w:val="32"/>
          <w:szCs w:val="32"/>
        </w:rPr>
        <w:t>抓早抓小、防微杜渐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lang w:eastAsia="zh-CN"/>
        </w:rPr>
        <w:t>共受理群众举报</w:t>
      </w:r>
      <w:r>
        <w:rPr>
          <w:rFonts w:hint="eastAsia" w:ascii="仿宋_GB2312" w:hAnsi="仿宋_GB2312" w:eastAsia="仿宋_GB2312" w:cs="仿宋_GB2312"/>
          <w:sz w:val="32"/>
          <w:szCs w:val="32"/>
          <w:lang w:val="en-US" w:eastAsia="zh-CN"/>
        </w:rPr>
        <w:t>176</w:t>
      </w:r>
      <w:r>
        <w:rPr>
          <w:rFonts w:hint="eastAsia" w:ascii="仿宋_GB2312" w:hAnsi="仿宋_GB2312" w:eastAsia="仿宋_GB2312" w:cs="仿宋_GB2312"/>
          <w:sz w:val="32"/>
          <w:szCs w:val="32"/>
          <w:lang w:eastAsia="zh-CN"/>
        </w:rPr>
        <w:t>件（检举控告类</w:t>
      </w:r>
      <w:r>
        <w:rPr>
          <w:rFonts w:hint="eastAsia" w:ascii="仿宋_GB2312" w:hAnsi="仿宋_GB2312" w:eastAsia="仿宋_GB2312" w:cs="仿宋_GB2312"/>
          <w:sz w:val="32"/>
          <w:szCs w:val="32"/>
          <w:lang w:val="en-US" w:eastAsia="zh-CN"/>
        </w:rPr>
        <w:t>105</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2名党员干部</w:t>
      </w:r>
      <w:r>
        <w:rPr>
          <w:rFonts w:hint="eastAsia" w:ascii="仿宋_GB2312" w:hAnsi="仿宋_GB2312" w:eastAsia="仿宋_GB2312" w:cs="仿宋_GB2312"/>
          <w:sz w:val="32"/>
          <w:szCs w:val="32"/>
        </w:rPr>
        <w:t>予以澄清正名。</w:t>
      </w:r>
      <w:r>
        <w:rPr>
          <w:rFonts w:hint="eastAsia" w:ascii="仿宋_GB2312" w:hAnsi="仿宋_GB2312" w:eastAsia="仿宋_GB2312" w:cs="仿宋_GB2312"/>
          <w:sz w:val="32"/>
          <w:szCs w:val="32"/>
          <w:lang w:eastAsia="zh-CN"/>
        </w:rPr>
        <w:t>受理问题线索</w:t>
      </w:r>
      <w:r>
        <w:rPr>
          <w:rFonts w:hint="eastAsia" w:ascii="仿宋_GB2312" w:hAnsi="仿宋_GB2312" w:eastAsia="仿宋_GB2312" w:cs="仿宋_GB2312"/>
          <w:sz w:val="32"/>
          <w:szCs w:val="32"/>
          <w:lang w:val="en-US" w:eastAsia="zh-CN"/>
        </w:rPr>
        <w:t>338件。</w:t>
      </w:r>
      <w:r>
        <w:rPr>
          <w:rFonts w:hint="eastAsia" w:ascii="仿宋_GB2312" w:hAnsi="仿宋_GB2312" w:eastAsia="仿宋_GB2312" w:cs="仿宋_GB2312"/>
          <w:sz w:val="32"/>
          <w:szCs w:val="32"/>
        </w:rPr>
        <w:t>立案156件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乡科级干部 36 人，一般干部32</w:t>
      </w:r>
      <w:r>
        <w:rPr>
          <w:rFonts w:hint="eastAsia" w:ascii="仿宋_GB2312" w:hAnsi="仿宋_GB2312" w:eastAsia="仿宋_GB2312" w:cs="仿宋_GB2312"/>
          <w:sz w:val="32"/>
          <w:szCs w:val="32"/>
          <w:lang w:val="en-US" w:eastAsia="zh-CN"/>
        </w:rPr>
        <w:t xml:space="preserve">人，其他人员88人），结案152件，结案率97.44%，处分144人（党纪处分111人，政务处分40人，双重处分7人，涉及乡科级干部38人），两非人员5人，单位1人，组织处理1人，免处1人。挽回经济损失2710.27万元。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（三）聚焦扶贫民生领域，精准开展</w:t>
      </w:r>
      <w:r>
        <w:rPr>
          <w:rFonts w:hint="eastAsia" w:ascii="楷体_GB2312" w:hAnsi="楷体_GB2312" w:eastAsia="楷体_GB2312" w:cs="楷体_GB2312"/>
          <w:sz w:val="32"/>
          <w:szCs w:val="32"/>
        </w:rPr>
        <w:t>监督执纪</w:t>
      </w:r>
      <w:r>
        <w:rPr>
          <w:rFonts w:hint="eastAsia" w:ascii="楷体_GB2312" w:hAnsi="楷体_GB2312" w:eastAsia="楷体_GB2312" w:cs="楷体_GB2312"/>
          <w:sz w:val="32"/>
          <w:szCs w:val="32"/>
          <w:lang w:eastAsia="zh-CN"/>
        </w:rPr>
        <w:t>问责。</w:t>
      </w:r>
      <w:r>
        <w:rPr>
          <w:rFonts w:hint="eastAsia" w:ascii="仿宋_GB2312" w:hAnsi="仿宋_GB2312" w:eastAsia="仿宋_GB2312" w:cs="仿宋_GB2312"/>
          <w:sz w:val="32"/>
          <w:szCs w:val="32"/>
          <w:lang w:val="en-US" w:eastAsia="zh-CN"/>
        </w:rPr>
        <w:t>围绕扶贫项目安排、扶贫资金使用、作风纪律等紧盯扶贫民生领域不正之风和腐败问题。2019年共收集扶贫民生领域问题线索141条，立案67件，结案54件，处分53人，问责22人。应用大数据平台查办案件3件，问责3人。常态化开展“访重助”专项行动，走访村寨79个，覆盖群众</w:t>
      </w:r>
      <w:r>
        <w:rPr>
          <w:rFonts w:hint="default" w:ascii="仿宋_GB2312" w:hAnsi="仿宋_GB2312" w:eastAsia="仿宋_GB2312" w:cs="仿宋_GB2312"/>
          <w:sz w:val="32"/>
          <w:szCs w:val="32"/>
          <w:lang w:val="en-US" w:eastAsia="zh-CN"/>
        </w:rPr>
        <w:t>3360</w:t>
      </w:r>
      <w:r>
        <w:rPr>
          <w:rFonts w:hint="eastAsia" w:ascii="仿宋_GB2312" w:hAnsi="仿宋_GB2312" w:eastAsia="仿宋_GB2312" w:cs="仿宋_GB2312"/>
          <w:sz w:val="32"/>
          <w:szCs w:val="32"/>
          <w:lang w:val="en-US" w:eastAsia="zh-CN"/>
        </w:rPr>
        <w:t>户</w:t>
      </w:r>
      <w:r>
        <w:rPr>
          <w:rFonts w:hint="default" w:ascii="仿宋_GB2312" w:hAnsi="仿宋_GB2312" w:eastAsia="仿宋_GB2312" w:cs="仿宋_GB2312"/>
          <w:sz w:val="32"/>
          <w:szCs w:val="32"/>
          <w:lang w:val="en-US" w:eastAsia="zh-CN"/>
        </w:rPr>
        <w:t>1089</w:t>
      </w:r>
      <w:r>
        <w:rPr>
          <w:rFonts w:hint="eastAsia" w:ascii="仿宋_GB2312" w:hAnsi="仿宋_GB2312" w:eastAsia="仿宋_GB2312" w:cs="仿宋_GB2312"/>
          <w:sz w:val="32"/>
          <w:szCs w:val="32"/>
          <w:lang w:val="en-US" w:eastAsia="zh-CN"/>
        </w:rPr>
        <w:t>3人，收集问题32个。集中开展易地扶贫搬迁、财政涉农补贴资金“一折通”、产业扶贫刺梨种植项目专项监察及农村安全饮水专项检查，发现问题线索31个，立案6件6人，处分4人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助力开展脱贫攻坚“五个专项治理”工作，其中，对东西部扶</w:t>
      </w:r>
      <w:r>
        <w:rPr>
          <w:rFonts w:hint="eastAsia" w:ascii="仿宋_GB2312" w:hAnsi="仿宋_GB2312" w:eastAsia="仿宋_GB2312" w:cs="仿宋_GB2312"/>
          <w:sz w:val="32"/>
          <w:szCs w:val="32"/>
        </w:rPr>
        <w:t>贫协作项目督查</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对驻村帮扶不扎实专项治理情况开展督查2次</w:t>
      </w:r>
      <w:r>
        <w:rPr>
          <w:rFonts w:hint="eastAsia" w:ascii="仿宋_GB2312" w:hAnsi="仿宋_GB2312" w:eastAsia="仿宋_GB2312" w:cs="仿宋_GB2312"/>
          <w:sz w:val="32"/>
          <w:szCs w:val="32"/>
          <w:lang w:eastAsia="zh-CN"/>
        </w:rPr>
        <w:t>，全力</w:t>
      </w:r>
      <w:r>
        <w:rPr>
          <w:rFonts w:hint="eastAsia" w:ascii="仿宋_GB2312" w:hAnsi="仿宋_GB2312" w:eastAsia="仿宋_GB2312" w:cs="仿宋_GB2312"/>
          <w:sz w:val="32"/>
          <w:szCs w:val="32"/>
          <w:lang w:val="en-US" w:eastAsia="zh-CN"/>
        </w:rPr>
        <w:t>为脱贫攻坚工作保驾护航。</w:t>
      </w:r>
      <w:r>
        <w:rPr>
          <w:rFonts w:hint="eastAsia" w:ascii="仿宋_GB2312" w:hAnsi="仿宋_GB2312" w:eastAsia="仿宋_GB2312" w:cs="仿宋_GB2312"/>
          <w:sz w:val="32"/>
          <w:szCs w:val="32"/>
        </w:rPr>
        <w:t>深入开展扫黑除恶专项斗争监督执纪问责工作。2019年共收到问题线索62件，办结55件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立案7件14人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，在办7件。查处黑恶势力“保护伞”1件1人，对失职失责立案2件2人、诫勉谈话1人、提醒谈话2人，下发监察建议书1份。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（四）以纠正四风为切入点，深入推进作风建设。</w:t>
      </w:r>
      <w:r>
        <w:rPr>
          <w:rFonts w:hint="eastAsia" w:ascii="仿宋_GB2312" w:hAnsi="仿宋_GB2312" w:eastAsia="仿宋_GB2312" w:cs="仿宋_GB2312"/>
          <w:sz w:val="32"/>
          <w:szCs w:val="32"/>
        </w:rPr>
        <w:t>密切关注奢靡享乐歪风隐形变异、改头换面等新动向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节前警示提醒，节后监督检查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2019年共</w:t>
      </w:r>
      <w:r>
        <w:rPr>
          <w:rFonts w:hint="eastAsia" w:ascii="仿宋_GB2312" w:hAnsi="仿宋_GB2312" w:eastAsia="仿宋_GB2312" w:cs="仿宋_GB2312"/>
          <w:sz w:val="32"/>
          <w:szCs w:val="32"/>
        </w:rPr>
        <w:t>组织落实中央八项规定精神监督检查</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专项检查</w:t>
      </w:r>
      <w:r>
        <w:rPr>
          <w:rFonts w:hint="eastAsia" w:ascii="仿宋_GB2312" w:hAnsi="仿宋_GB2312" w:eastAsia="仿宋_GB2312" w:cs="仿宋_GB2312"/>
          <w:sz w:val="32"/>
          <w:szCs w:val="32"/>
          <w:lang w:val="en-US" w:eastAsia="zh-CN"/>
        </w:rPr>
        <w:t>1次</w:t>
      </w:r>
      <w:r>
        <w:rPr>
          <w:rFonts w:hint="eastAsia" w:ascii="仿宋_GB2312" w:hAnsi="仿宋_GB2312" w:eastAsia="仿宋_GB2312" w:cs="仿宋_GB2312"/>
          <w:sz w:val="32"/>
          <w:szCs w:val="32"/>
        </w:rPr>
        <w:t>，发现问题</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个，责令整改问题</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，作为问题线索移送</w:t>
      </w:r>
      <w:r>
        <w:rPr>
          <w:rFonts w:hint="eastAsia" w:ascii="仿宋_GB2312" w:hAnsi="仿宋_GB2312" w:eastAsia="仿宋_GB2312" w:cs="仿宋_GB2312"/>
          <w:sz w:val="32"/>
          <w:szCs w:val="32"/>
          <w:lang w:val="en-US" w:eastAsia="zh-CN"/>
        </w:rPr>
        <w:t>9个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查处违反中央八项规定精神案件</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lang w:val="en-US" w:eastAsia="zh-CN"/>
        </w:rPr>
        <w:t>形式主义、官僚主义问题专项整治，</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lang w:val="en-US" w:eastAsia="zh-CN"/>
        </w:rPr>
        <w:t>处形式主义官僚主义案件32件42人。</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lang w:val="en-US" w:eastAsia="zh-CN"/>
        </w:rPr>
        <w:t>利用茅台酒谋取私利及违反“禁酒令”专项整治，查处涉及违规购买、收送茅台酒问题4个。抓好省委巡视反馈问题整改。对22个县直部门党组、4个镇（街道）党委进行通报批评，对92名领导干部履责不到位问题进行问责。</w:t>
      </w:r>
    </w:p>
    <w:p>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eastAsia="zh-CN"/>
        </w:rPr>
        <w:t>（五）坚守政治定位，规范有序开展巡察工作。</w:t>
      </w:r>
      <w:r>
        <w:rPr>
          <w:rFonts w:hint="eastAsia" w:ascii="仿宋_GB2312" w:hAnsi="仿宋_GB2312" w:eastAsia="仿宋_GB2312" w:cs="仿宋_GB2312"/>
          <w:sz w:val="32"/>
          <w:szCs w:val="32"/>
        </w:rPr>
        <w:t>通过个别人员参与见面会、书面汇报</w:t>
      </w:r>
      <w:r>
        <w:rPr>
          <w:rFonts w:hint="eastAsia" w:ascii="仿宋_GB2312" w:hAnsi="仿宋_GB2312" w:eastAsia="仿宋_GB2312" w:cs="仿宋_GB2312"/>
          <w:sz w:val="32"/>
          <w:szCs w:val="32"/>
          <w:lang w:eastAsia="zh-CN"/>
        </w:rPr>
        <w:t>反映问题，面对面</w:t>
      </w:r>
      <w:r>
        <w:rPr>
          <w:rFonts w:hint="eastAsia" w:ascii="仿宋_GB2312" w:hAnsi="仿宋_GB2312" w:eastAsia="仿宋_GB2312" w:cs="仿宋_GB2312"/>
          <w:sz w:val="32"/>
          <w:szCs w:val="32"/>
        </w:rPr>
        <w:t>谈话走访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院坝会</w:t>
      </w:r>
      <w:r>
        <w:rPr>
          <w:rFonts w:hint="eastAsia" w:ascii="仿宋_GB2312" w:hAnsi="仿宋_GB2312" w:eastAsia="仿宋_GB2312" w:cs="仿宋_GB2312"/>
          <w:sz w:val="32"/>
          <w:szCs w:val="32"/>
          <w:lang w:eastAsia="zh-CN"/>
        </w:rPr>
        <w:t>”座谈、</w:t>
      </w:r>
      <w:r>
        <w:rPr>
          <w:rFonts w:hint="eastAsia" w:ascii="仿宋_GB2312" w:hAnsi="仿宋_GB2312" w:eastAsia="仿宋_GB2312" w:cs="仿宋_GB2312"/>
          <w:sz w:val="32"/>
          <w:szCs w:val="32"/>
        </w:rPr>
        <w:t>村级民生监督员带路，避开村级干部了解情况</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方式开展巡察工作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2019年共开展5轮巡察，对27个行政事业单位、4个镇（街道）57个村（社区）开展常规巡察，对4个行政单位开展交叉巡察，对2个行政事业单位开展上下联动巡察，对1个行政单位开展机动式巡察。</w:t>
      </w:r>
      <w:r>
        <w:rPr>
          <w:rFonts w:hint="eastAsia" w:ascii="仿宋_GB2312" w:hAnsi="仿宋_GB2312" w:eastAsia="仿宋_GB2312" w:cs="仿宋_GB2312"/>
          <w:sz w:val="32"/>
          <w:szCs w:val="32"/>
          <w:lang w:val="en-US" w:eastAsia="zh-CN"/>
        </w:rPr>
        <w:t>截至目前，一届任期内巡察覆盖完成90.28％，自2017年开展巡察工作以来，共发现问题1197个，移交问题线索244件，立案审</w:t>
      </w:r>
      <w:r>
        <w:rPr>
          <w:rFonts w:hint="eastAsia" w:ascii="仿宋_GB2312" w:hAnsi="仿宋_GB2312" w:eastAsia="仿宋_GB2312" w:cs="仿宋_GB2312"/>
          <w:kern w:val="2"/>
          <w:sz w:val="32"/>
          <w:szCs w:val="32"/>
          <w:lang w:val="en-US" w:eastAsia="zh-CN" w:bidi="ar-SA"/>
        </w:rPr>
        <w:t>查34件，党纪政务处分31人，移送司法机关3人。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（六）坚持源头治理，多形式开展警示教育。</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健全</w:t>
      </w:r>
      <w:r>
        <w:rPr>
          <w:rFonts w:hint="eastAsia" w:ascii="仿宋_GB2312" w:hAnsi="仿宋_GB2312" w:eastAsia="仿宋_GB2312" w:cs="仿宋_GB2312"/>
          <w:sz w:val="32"/>
          <w:szCs w:val="32"/>
        </w:rPr>
        <w:t>警示教育常态化机制，</w:t>
      </w:r>
      <w:r>
        <w:rPr>
          <w:rFonts w:hint="eastAsia" w:ascii="仿宋_GB2312" w:hAnsi="仿宋_GB2312" w:eastAsia="仿宋_GB2312" w:cs="仿宋_GB2312"/>
          <w:sz w:val="32"/>
          <w:szCs w:val="32"/>
          <w:lang w:eastAsia="zh-CN"/>
        </w:rPr>
        <w:t>坚持反面警示与正面倡导相结合，</w:t>
      </w:r>
      <w:r>
        <w:rPr>
          <w:rFonts w:hint="eastAsia" w:ascii="仿宋_GB2312" w:hAnsi="仿宋_GB2312" w:eastAsia="仿宋_GB2312" w:cs="仿宋_GB2312"/>
          <w:sz w:val="32"/>
          <w:szCs w:val="32"/>
        </w:rPr>
        <w:t>多渠道、全方位、多形式开展廉政警示教育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出台《龙里县新任科级干部参与留置陪护警示教育制度》《关于选派年轻干部到县委巡察岗位锻炼实施办法》，增强拒腐防变纪律意识。</w:t>
      </w:r>
      <w:r>
        <w:rPr>
          <w:rFonts w:hint="eastAsia" w:ascii="仿宋_GB2312" w:hAnsi="仿宋_GB2312" w:eastAsia="仿宋_GB2312" w:cs="仿宋_GB2312"/>
          <w:sz w:val="32"/>
          <w:szCs w:val="32"/>
          <w:lang w:val="en-US" w:eastAsia="zh-CN"/>
        </w:rPr>
        <w:t>开展廉政党课专场授课3场次220人次。</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10件</w:t>
      </w:r>
      <w:r>
        <w:rPr>
          <w:rFonts w:hint="eastAsia" w:ascii="仿宋_GB2312" w:hAnsi="仿宋_GB2312" w:eastAsia="仿宋_GB2312" w:cs="仿宋_GB2312"/>
          <w:sz w:val="32"/>
          <w:szCs w:val="32"/>
        </w:rPr>
        <w:t>典型案件开展“一案一整改”工作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组织相关案件的“庭审旁听”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召开龙里县“不忘初心、牢记使命”主题教育警示教育暨2019年党风廉政警示教育大会。</w:t>
      </w:r>
      <w:r>
        <w:rPr>
          <w:rFonts w:hint="eastAsia" w:ascii="仿宋_GB2312" w:hAnsi="仿宋_GB2312" w:eastAsia="仿宋_GB2312" w:cs="仿宋_GB2312"/>
          <w:sz w:val="32"/>
          <w:szCs w:val="32"/>
          <w:lang w:eastAsia="zh-CN"/>
        </w:rPr>
        <w:t>制作警示教育片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贪欲之祸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全县累计4000余名党员干部到县反腐倡廉警示教育基地参观开展警示教育。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（七）坚持政治标准，开展“不忘初心、牢记使命”主题教育。</w:t>
      </w:r>
      <w:r>
        <w:rPr>
          <w:rFonts w:hint="eastAsia" w:ascii="仿宋_GB2312" w:hAnsi="仿宋_GB2312" w:eastAsia="仿宋_GB2312" w:cs="仿宋_GB2312"/>
          <w:sz w:val="32"/>
          <w:szCs w:val="32"/>
          <w:lang w:eastAsia="zh-CN"/>
        </w:rPr>
        <w:t>在主题教育中，</w:t>
      </w:r>
      <w:r>
        <w:rPr>
          <w:rFonts w:hint="eastAsia" w:ascii="仿宋_GB2312" w:hAnsi="仿宋_GB2312" w:eastAsia="仿宋_GB2312" w:cs="仿宋_GB2312"/>
          <w:sz w:val="32"/>
          <w:szCs w:val="32"/>
          <w:lang w:val="en-US" w:eastAsia="zh-CN"/>
        </w:rPr>
        <w:t>相继组织7次</w:t>
      </w:r>
      <w:r>
        <w:rPr>
          <w:rFonts w:hint="eastAsia" w:ascii="仿宋_GB2312" w:hAnsi="仿宋_GB2312" w:eastAsia="仿宋_GB2312" w:cs="仿宋_GB2312"/>
          <w:sz w:val="32"/>
          <w:szCs w:val="32"/>
          <w:lang w:eastAsia="zh-CN"/>
        </w:rPr>
        <w:t>集中研讨学习，增强纪检监察干部理论素养。分别</w:t>
      </w:r>
      <w:r>
        <w:rPr>
          <w:rFonts w:hint="eastAsia" w:ascii="仿宋_GB2312" w:hAnsi="仿宋_GB2312" w:eastAsia="仿宋_GB2312" w:cs="仿宋_GB2312"/>
          <w:sz w:val="32"/>
          <w:szCs w:val="32"/>
          <w:lang w:val="en-US" w:eastAsia="zh-CN"/>
        </w:rPr>
        <w:t>开展革命传统教育、警示教育、</w:t>
      </w:r>
      <w:r>
        <w:rPr>
          <w:rFonts w:hint="eastAsia" w:ascii="仿宋_GB2312" w:hAnsi="仿宋_GB2312" w:eastAsia="仿宋_GB2312" w:cs="仿宋_GB2312"/>
          <w:sz w:val="32"/>
          <w:szCs w:val="32"/>
          <w:lang w:eastAsia="zh-CN"/>
        </w:rPr>
        <w:t>先进典型教育</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形势政策专题授课等，增强使命担当。</w:t>
      </w:r>
      <w:r>
        <w:rPr>
          <w:rFonts w:hint="eastAsia" w:ascii="仿宋_GB2312" w:hAnsi="仿宋_GB2312" w:eastAsia="仿宋_GB2312" w:cs="仿宋_GB2312"/>
          <w:sz w:val="32"/>
          <w:szCs w:val="32"/>
          <w:lang w:val="en-US" w:eastAsia="zh-CN"/>
        </w:rPr>
        <w:t>先后开展14次调研，形成9个调研报告，8名委班子成员及委党工委专职副书记分别上党课，</w:t>
      </w:r>
      <w:r>
        <w:rPr>
          <w:rFonts w:hint="eastAsia" w:ascii="仿宋_GB2312" w:hAnsi="仿宋_GB2312" w:eastAsia="仿宋_GB2312" w:cs="仿宋_GB2312"/>
          <w:sz w:val="32"/>
          <w:szCs w:val="32"/>
          <w:lang w:eastAsia="zh-CN"/>
        </w:rPr>
        <w:t>召开专题民主生活会，激发履责热情。建立解决群众操心事、烦心事、揪心事台账，收集需要解决问题</w:t>
      </w:r>
      <w:r>
        <w:rPr>
          <w:rFonts w:hint="eastAsia" w:ascii="仿宋_GB2312" w:hAnsi="仿宋_GB2312" w:eastAsia="仿宋_GB2312" w:cs="仿宋_GB2312"/>
          <w:sz w:val="32"/>
          <w:szCs w:val="32"/>
          <w:lang w:val="en-US" w:eastAsia="zh-CN"/>
        </w:rPr>
        <w:t>27个，整改27个。</w:t>
      </w:r>
      <w:r>
        <w:rPr>
          <w:rFonts w:hint="eastAsia" w:ascii="仿宋_GB2312" w:hAnsi="仿宋_GB2312" w:eastAsia="仿宋_GB2312" w:cs="仿宋_GB2312"/>
          <w:sz w:val="32"/>
          <w:szCs w:val="32"/>
          <w:lang w:eastAsia="zh-CN"/>
        </w:rPr>
        <w:t>配合开展</w:t>
      </w:r>
      <w:r>
        <w:rPr>
          <w:rFonts w:hint="eastAsia" w:ascii="仿宋_GB2312" w:hAnsi="仿宋_GB2312" w:eastAsia="仿宋_GB2312" w:cs="仿宋_GB2312"/>
          <w:sz w:val="32"/>
          <w:szCs w:val="32"/>
          <w:lang w:val="en-US" w:eastAsia="zh-CN"/>
        </w:rPr>
        <w:t>违反中央八项规定及省委州委县委有关规定精神和形式主义、官僚主义等突出问题的专项整治。</w:t>
      </w:r>
      <w:r>
        <w:rPr>
          <w:rFonts w:hint="eastAsia" w:ascii="仿宋_GB2312" w:hAnsi="仿宋_GB2312" w:eastAsia="仿宋_GB2312" w:cs="仿宋_GB2312"/>
          <w:sz w:val="32"/>
          <w:szCs w:val="32"/>
          <w:lang w:eastAsia="zh-CN"/>
        </w:rPr>
        <w:t>牵头开展漠视侵害群众利益问题专项整治，发现问题</w:t>
      </w:r>
      <w:r>
        <w:rPr>
          <w:rFonts w:hint="eastAsia" w:ascii="仿宋_GB2312" w:hAnsi="仿宋_GB2312" w:eastAsia="仿宋_GB2312" w:cs="仿宋_GB2312"/>
          <w:sz w:val="32"/>
          <w:szCs w:val="32"/>
          <w:lang w:val="en-US" w:eastAsia="zh-CN"/>
        </w:rPr>
        <w:t>102个，完成整治101个，正在整治1个。对全县漠视侵害群众利益问题立案12件，结案8件，党政纪处理8人，问责9人。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注重能力建设，</w:t>
      </w:r>
      <w:r>
        <w:rPr>
          <w:rFonts w:hint="eastAsia" w:ascii="楷体_GB2312" w:hAnsi="楷体_GB2312" w:eastAsia="楷体_GB2312" w:cs="楷体_GB2312"/>
          <w:sz w:val="32"/>
          <w:szCs w:val="32"/>
          <w:lang w:val="en-US" w:eastAsia="zh-CN"/>
        </w:rPr>
        <w:t>推动干部队伍建设。</w:t>
      </w:r>
      <w:r>
        <w:rPr>
          <w:rFonts w:hint="eastAsia" w:ascii="仿宋_GB2312" w:hAnsi="仿宋_GB2312" w:eastAsia="仿宋_GB2312" w:cs="仿宋_GB2312"/>
          <w:sz w:val="32"/>
          <w:szCs w:val="32"/>
          <w:lang w:val="en-US" w:eastAsia="zh-CN"/>
        </w:rPr>
        <w:t>立足纪检监察干部队伍建设年活动，</w:t>
      </w:r>
      <w:r>
        <w:rPr>
          <w:rFonts w:hint="eastAsia" w:ascii="仿宋_GB2312" w:hAnsi="仿宋_GB2312" w:eastAsia="仿宋_GB2312" w:cs="仿宋_GB2312"/>
          <w:sz w:val="32"/>
          <w:szCs w:val="32"/>
          <w:lang w:eastAsia="zh-CN"/>
        </w:rPr>
        <w:t>全方位提升干部队伍整体素质和专业化水平。全年</w:t>
      </w:r>
      <w:r>
        <w:rPr>
          <w:rFonts w:hint="eastAsia" w:ascii="仿宋_GB2312" w:hAnsi="仿宋_GB2312" w:eastAsia="仿宋_GB2312" w:cs="仿宋_GB2312"/>
          <w:sz w:val="32"/>
          <w:szCs w:val="32"/>
          <w:lang w:val="en-US" w:eastAsia="zh-CN"/>
        </w:rPr>
        <w:t>自办业务培训班4期，培训纪检监察干部422人次；组织395人次参</w:t>
      </w:r>
      <w:r>
        <w:rPr>
          <w:rFonts w:hint="eastAsia" w:ascii="仿宋_GB2312" w:hAnsi="仿宋_GB2312" w:eastAsia="仿宋_GB2312" w:cs="仿宋_GB2312"/>
          <w:sz w:val="32"/>
          <w:szCs w:val="32"/>
          <w:lang w:eastAsia="zh-CN"/>
        </w:rPr>
        <w:t>加“新时代学习大讲堂”业务知识专题讲座；开展“月测试”活动；“以案代训”，抽调</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名同志到上级纪检机关跟班、跟案学习；</w:t>
      </w:r>
      <w:r>
        <w:rPr>
          <w:rFonts w:hint="eastAsia" w:ascii="仿宋_GB2312" w:hAnsi="仿宋_GB2312" w:eastAsia="仿宋_GB2312" w:cs="仿宋_GB2312"/>
          <w:sz w:val="32"/>
          <w:szCs w:val="32"/>
          <w:lang w:val="en-US" w:eastAsia="zh-CN"/>
        </w:rPr>
        <w:t>采</w:t>
      </w:r>
      <w:r>
        <w:rPr>
          <w:rFonts w:hint="eastAsia" w:ascii="仿宋_GB2312" w:hAnsi="仿宋_GB2312" w:eastAsia="仿宋_GB2312" w:cs="仿宋_GB2312"/>
          <w:sz w:val="32"/>
          <w:szCs w:val="32"/>
          <w:lang w:eastAsia="zh-CN"/>
        </w:rPr>
        <w:t>取“请进来、送出去”的方式，邀请州纪委领导到县内进行授课培训</w:t>
      </w:r>
      <w:r>
        <w:rPr>
          <w:rFonts w:hint="eastAsia" w:ascii="仿宋_GB2312" w:hAnsi="仿宋_GB2312" w:eastAsia="仿宋_GB2312" w:cs="仿宋_GB2312"/>
          <w:sz w:val="32"/>
          <w:szCs w:val="32"/>
          <w:lang w:val="en-US" w:eastAsia="zh-CN"/>
        </w:rPr>
        <w:t>1次；</w:t>
      </w:r>
      <w:r>
        <w:rPr>
          <w:rFonts w:hint="eastAsia" w:ascii="仿宋_GB2312" w:hAnsi="仿宋_GB2312" w:eastAsia="仿宋_GB2312" w:cs="仿宋_GB2312"/>
          <w:sz w:val="32"/>
          <w:szCs w:val="32"/>
          <w:lang w:eastAsia="zh-CN"/>
        </w:rPr>
        <w:t>选派</w:t>
      </w:r>
      <w:r>
        <w:rPr>
          <w:rFonts w:hint="eastAsia" w:ascii="仿宋_GB2312" w:hAnsi="仿宋_GB2312" w:eastAsia="仿宋_GB2312" w:cs="仿宋_GB2312"/>
          <w:sz w:val="32"/>
          <w:szCs w:val="32"/>
          <w:lang w:val="en-US" w:eastAsia="zh-CN"/>
        </w:rPr>
        <w:t>165</w:t>
      </w:r>
      <w:r>
        <w:rPr>
          <w:rFonts w:hint="eastAsia" w:ascii="仿宋_GB2312" w:hAnsi="仿宋_GB2312" w:eastAsia="仿宋_GB2312" w:cs="仿宋_GB2312"/>
          <w:sz w:val="32"/>
          <w:szCs w:val="32"/>
          <w:lang w:eastAsia="zh-CN"/>
        </w:rPr>
        <w:t>人次参加州级以上纪委组织的业务培训；</w:t>
      </w:r>
      <w:r>
        <w:rPr>
          <w:rFonts w:hint="eastAsia" w:ascii="仿宋_GB2312" w:hAnsi="仿宋_GB2312" w:eastAsia="仿宋_GB2312" w:cs="仿宋_GB2312"/>
          <w:sz w:val="32"/>
          <w:szCs w:val="32"/>
          <w:lang w:val="en-US" w:eastAsia="zh-CN"/>
        </w:rPr>
        <w:t>选送1名巡察干部到先进地区进行考察学习，不断</w:t>
      </w:r>
      <w:r>
        <w:rPr>
          <w:rFonts w:hint="eastAsia" w:ascii="仿宋_GB2312" w:hAnsi="仿宋_GB2312" w:eastAsia="仿宋_GB2312" w:cs="仿宋_GB2312"/>
          <w:sz w:val="32"/>
          <w:szCs w:val="32"/>
          <w:lang w:eastAsia="zh-CN"/>
        </w:rPr>
        <w:t>提升干部能力素质。落实</w:t>
      </w:r>
      <w:r>
        <w:rPr>
          <w:rFonts w:hint="eastAsia" w:ascii="仿宋_GB2312" w:hAnsi="仿宋_GB2312" w:eastAsia="仿宋_GB2312" w:cs="仿宋_GB2312"/>
          <w:sz w:val="32"/>
          <w:szCs w:val="32"/>
          <w:lang w:val="en-US" w:eastAsia="zh-CN"/>
        </w:rPr>
        <w:t>纪检监察干部谈心谈话制度；开展</w:t>
      </w:r>
      <w:r>
        <w:rPr>
          <w:rFonts w:hint="eastAsia" w:ascii="仿宋_GB2312" w:hAnsi="仿宋_GB2312" w:eastAsia="仿宋_GB2312" w:cs="仿宋_GB2312"/>
          <w:sz w:val="32"/>
          <w:szCs w:val="32"/>
          <w:lang w:eastAsia="zh-CN"/>
        </w:rPr>
        <w:t>清正廉洁良好“家风”活动。在纪律意识上，</w:t>
      </w:r>
      <w:r>
        <w:rPr>
          <w:rFonts w:hint="eastAsia" w:ascii="仿宋_GB2312" w:hAnsi="仿宋_GB2312" w:eastAsia="仿宋_GB2312" w:cs="仿宋_GB2312"/>
          <w:sz w:val="32"/>
          <w:szCs w:val="32"/>
          <w:lang w:val="en-US" w:eastAsia="zh-CN"/>
        </w:rPr>
        <w:t>对6个镇（街道）纪（工）委开展内部督查，发现问题40个，已全部完成整改；督促纪检监察干部抓好挂钩帮扶工作，</w:t>
      </w:r>
      <w:r>
        <w:rPr>
          <w:rFonts w:hint="eastAsia" w:ascii="仿宋_GB2312" w:hAnsi="仿宋_GB2312" w:eastAsia="仿宋_GB2312" w:cs="仿宋_GB2312"/>
          <w:sz w:val="32"/>
          <w:szCs w:val="32"/>
        </w:rPr>
        <w:t>拨付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万元帮扶</w:t>
      </w:r>
      <w:r>
        <w:rPr>
          <w:rFonts w:hint="eastAsia" w:ascii="仿宋_GB2312" w:hAnsi="仿宋_GB2312" w:eastAsia="仿宋_GB2312" w:cs="仿宋_GB2312"/>
          <w:sz w:val="32"/>
          <w:szCs w:val="32"/>
          <w:lang w:eastAsia="zh-CN"/>
        </w:rPr>
        <w:t>脱贫攻坚</w:t>
      </w:r>
      <w:r>
        <w:rPr>
          <w:rFonts w:hint="eastAsia" w:ascii="仿宋_GB2312" w:hAnsi="仿宋_GB2312" w:eastAsia="仿宋_GB2312" w:cs="仿宋_GB2312"/>
          <w:sz w:val="32"/>
          <w:szCs w:val="32"/>
        </w:rPr>
        <w:t>新增易地搬迁户</w:t>
      </w:r>
      <w:r>
        <w:rPr>
          <w:rFonts w:hint="eastAsia" w:ascii="仿宋_GB2312" w:hAnsi="仿宋_GB2312" w:eastAsia="仿宋_GB2312" w:cs="仿宋_GB2312"/>
          <w:sz w:val="32"/>
          <w:szCs w:val="32"/>
          <w:lang w:eastAsia="zh-CN"/>
        </w:rPr>
        <w:t>和帮扶村贫困户的生产</w:t>
      </w:r>
      <w:r>
        <w:rPr>
          <w:rFonts w:hint="eastAsia" w:ascii="仿宋_GB2312" w:hAnsi="仿宋_GB2312" w:eastAsia="仿宋_GB2312" w:cs="仿宋_GB2312"/>
          <w:sz w:val="32"/>
          <w:szCs w:val="32"/>
        </w:rPr>
        <w:t>生活物资购买，协调</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到</w:t>
      </w:r>
      <w:r>
        <w:rPr>
          <w:rFonts w:hint="eastAsia" w:ascii="仿宋_GB2312" w:hAnsi="仿宋_GB2312" w:eastAsia="仿宋_GB2312" w:cs="仿宋_GB2312"/>
          <w:sz w:val="32"/>
          <w:szCs w:val="32"/>
          <w:lang w:eastAsia="zh-CN"/>
        </w:rPr>
        <w:t>帮扶村</w:t>
      </w:r>
      <w:r>
        <w:rPr>
          <w:rFonts w:hint="eastAsia" w:ascii="仿宋_GB2312" w:hAnsi="仿宋_GB2312" w:eastAsia="仿宋_GB2312" w:cs="仿宋_GB2312"/>
          <w:sz w:val="32"/>
          <w:szCs w:val="32"/>
        </w:rPr>
        <w:t>发展产业</w:t>
      </w:r>
      <w:r>
        <w:rPr>
          <w:rFonts w:hint="eastAsia" w:ascii="仿宋_GB2312" w:hAnsi="仿宋_GB2312" w:eastAsia="仿宋_GB2312" w:cs="仿宋_GB2312"/>
          <w:sz w:val="32"/>
          <w:szCs w:val="32"/>
          <w:lang w:eastAsia="zh-CN"/>
        </w:rPr>
        <w:t>。责任担当方面，</w:t>
      </w:r>
      <w:r>
        <w:rPr>
          <w:rFonts w:hint="eastAsia" w:ascii="仿宋_GB2312" w:hAnsi="仿宋_GB2312" w:eastAsia="仿宋_GB2312" w:cs="仿宋_GB2312"/>
          <w:sz w:val="32"/>
          <w:szCs w:val="32"/>
          <w:lang w:val="en-US" w:eastAsia="zh-CN"/>
        </w:rPr>
        <w:t>开展“宣讲党的好声音”“关爱留守老人”等志愿活动12次；组织参加全县职工运动会；承办黔南州纪检监察系统“清风杯”篮球赛，展现纪检监察干部的良好精神面貌。</w:t>
      </w:r>
    </w:p>
    <w:p>
      <w:pPr>
        <w:widowControl/>
        <w:ind w:firstLine="640" w:firstLineChars="200"/>
        <w:jc w:val="left"/>
        <w:rPr>
          <w:rFonts w:hint="default"/>
          <w:lang w:val="en-US" w:eastAsia="zh-CN"/>
        </w:rPr>
      </w:pPr>
      <w:r>
        <w:rPr>
          <w:rFonts w:hint="eastAsia" w:ascii="黑体" w:hAnsi="黑体" w:eastAsia="黑体" w:cs="宋体"/>
          <w:kern w:val="0"/>
          <w:sz w:val="32"/>
          <w:szCs w:val="32"/>
        </w:rPr>
        <w:t>五、存在的主要问题</w:t>
      </w:r>
    </w:p>
    <w:p>
      <w:pPr>
        <w:widowControl/>
        <w:spacing w:line="600" w:lineRule="exact"/>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在实际经费列支中，因预算编制不够精准，部分项目未能完全按照预算科目及专项项目进行列支，预算编制与实际支出项目有的存在差异。</w:t>
      </w:r>
    </w:p>
    <w:p>
      <w:pPr>
        <w:widowControl/>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2.预算编制情况虽能覆盖办公室单位整体绩效目标，但在具体项目编制上需要更明细化、精准化、可量化。</w:t>
      </w:r>
    </w:p>
    <w:p>
      <w:pPr>
        <w:widowControl/>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六、改进措施和有关建议</w:t>
      </w:r>
    </w:p>
    <w:p>
      <w:pPr>
        <w:autoSpaceDE w:val="0"/>
        <w:autoSpaceDN w:val="0"/>
        <w:adjustRightInd w:val="0"/>
        <w:ind w:firstLine="640" w:firstLineChars="200"/>
        <w:jc w:val="left"/>
        <w:rPr>
          <w:rFonts w:hint="eastAsia" w:ascii="仿宋_GB2312" w:hAnsi="仿宋_GB2312" w:eastAsia="仿宋_GB2312" w:cs="仿宋_GB2312"/>
          <w:color w:val="000000"/>
          <w:sz w:val="32"/>
          <w:szCs w:val="32"/>
        </w:rPr>
      </w:pPr>
      <w:r>
        <w:rPr>
          <w:rFonts w:hint="eastAsia" w:ascii="仿宋_GB2312" w:hAnsi="宋体" w:eastAsia="仿宋_GB2312" w:cs="宋体"/>
          <w:kern w:val="0"/>
          <w:sz w:val="32"/>
          <w:szCs w:val="32"/>
          <w:lang w:val="en-US" w:eastAsia="zh-CN"/>
        </w:rPr>
        <w:t>1.</w:t>
      </w:r>
      <w:r>
        <w:rPr>
          <w:rFonts w:hint="eastAsia" w:ascii="仿宋_GB2312" w:hAnsi="仿宋_GB2312" w:eastAsia="仿宋_GB2312" w:cs="仿宋_GB2312"/>
          <w:color w:val="000000"/>
          <w:sz w:val="32"/>
          <w:szCs w:val="32"/>
        </w:rPr>
        <w:t>在预算执行中，严格按照预算科目支出，避免预算科目间的预算资金调剂，确需调剂的，按规定程序报经批准。</w:t>
      </w:r>
    </w:p>
    <w:p>
      <w:pPr>
        <w:autoSpaceDE w:val="0"/>
        <w:autoSpaceDN w:val="0"/>
        <w:adjustRightInd w:val="0"/>
        <w:ind w:firstLine="640" w:firstLineChars="200"/>
        <w:jc w:val="left"/>
        <w:rPr>
          <w:rFonts w:hint="eastAsia" w:ascii="仿宋_GB2312" w:hAnsi="宋体" w:eastAsia="仿宋_GB2312" w:cs="宋体"/>
          <w:kern w:val="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宋体" w:eastAsia="仿宋_GB2312" w:cs="宋体"/>
          <w:kern w:val="0"/>
          <w:sz w:val="32"/>
          <w:szCs w:val="32"/>
          <w:lang w:val="en-US" w:eastAsia="zh-CN"/>
        </w:rPr>
        <w:t>编制预算时，充分考虑单位年度发展目标及创新工作，合理编制预算项目，公用经费类参照往年度支出情况执行，厉行节约，行政事业类项目经费要根据单位实际情况编制，基本建设类项目要结合省州具体要求及实际建设情况编制。</w:t>
      </w:r>
    </w:p>
    <w:p>
      <w:pPr>
        <w:autoSpaceDE w:val="0"/>
        <w:autoSpaceDN w:val="0"/>
        <w:adjustRightInd w:val="0"/>
        <w:ind w:firstLine="640" w:firstLineChars="200"/>
        <w:jc w:val="left"/>
        <w:rPr>
          <w:rFonts w:ascii="仿宋_GB2312" w:eastAsia="仿宋_GB2312" w:cs="仿宋"/>
          <w:kern w:val="0"/>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Calibri-Bold">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24345"/>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A52"/>
    <w:rsid w:val="00030F63"/>
    <w:rsid w:val="00040668"/>
    <w:rsid w:val="00042469"/>
    <w:rsid w:val="00053BF0"/>
    <w:rsid w:val="000613A0"/>
    <w:rsid w:val="00075AA9"/>
    <w:rsid w:val="000822E5"/>
    <w:rsid w:val="000937DF"/>
    <w:rsid w:val="000C74E6"/>
    <w:rsid w:val="000D5214"/>
    <w:rsid w:val="000E3D0A"/>
    <w:rsid w:val="0010244E"/>
    <w:rsid w:val="00103525"/>
    <w:rsid w:val="001353C8"/>
    <w:rsid w:val="001A5722"/>
    <w:rsid w:val="00201FD5"/>
    <w:rsid w:val="00203151"/>
    <w:rsid w:val="002064D6"/>
    <w:rsid w:val="0024449E"/>
    <w:rsid w:val="00252FBE"/>
    <w:rsid w:val="002A16CE"/>
    <w:rsid w:val="002E316A"/>
    <w:rsid w:val="002F759D"/>
    <w:rsid w:val="00302C8D"/>
    <w:rsid w:val="00306EF0"/>
    <w:rsid w:val="003512AE"/>
    <w:rsid w:val="00383369"/>
    <w:rsid w:val="003F5D4F"/>
    <w:rsid w:val="00405B16"/>
    <w:rsid w:val="00422CDC"/>
    <w:rsid w:val="004317E0"/>
    <w:rsid w:val="00441DF5"/>
    <w:rsid w:val="004856C4"/>
    <w:rsid w:val="00485EED"/>
    <w:rsid w:val="004B0B66"/>
    <w:rsid w:val="004B67EB"/>
    <w:rsid w:val="004D440B"/>
    <w:rsid w:val="0052341A"/>
    <w:rsid w:val="0055401A"/>
    <w:rsid w:val="00554B55"/>
    <w:rsid w:val="005662F1"/>
    <w:rsid w:val="005A524F"/>
    <w:rsid w:val="005F7C90"/>
    <w:rsid w:val="00632AA0"/>
    <w:rsid w:val="006351D2"/>
    <w:rsid w:val="0063706C"/>
    <w:rsid w:val="006950D2"/>
    <w:rsid w:val="006C5DA7"/>
    <w:rsid w:val="00733311"/>
    <w:rsid w:val="00764E49"/>
    <w:rsid w:val="007A2132"/>
    <w:rsid w:val="007B160C"/>
    <w:rsid w:val="007B471F"/>
    <w:rsid w:val="007C6353"/>
    <w:rsid w:val="00815296"/>
    <w:rsid w:val="0086495F"/>
    <w:rsid w:val="00896B1E"/>
    <w:rsid w:val="008F4130"/>
    <w:rsid w:val="00910A5E"/>
    <w:rsid w:val="00917BC8"/>
    <w:rsid w:val="00950976"/>
    <w:rsid w:val="00964430"/>
    <w:rsid w:val="00976A14"/>
    <w:rsid w:val="009821AF"/>
    <w:rsid w:val="009B42B8"/>
    <w:rsid w:val="009C4933"/>
    <w:rsid w:val="009D5CE0"/>
    <w:rsid w:val="009E7592"/>
    <w:rsid w:val="00A82BC0"/>
    <w:rsid w:val="00AB0DD5"/>
    <w:rsid w:val="00AE5363"/>
    <w:rsid w:val="00B03819"/>
    <w:rsid w:val="00B04758"/>
    <w:rsid w:val="00B15959"/>
    <w:rsid w:val="00B42F44"/>
    <w:rsid w:val="00B51308"/>
    <w:rsid w:val="00B80E0A"/>
    <w:rsid w:val="00BA13FC"/>
    <w:rsid w:val="00BB12B0"/>
    <w:rsid w:val="00BC122F"/>
    <w:rsid w:val="00BD167B"/>
    <w:rsid w:val="00C0066D"/>
    <w:rsid w:val="00C1570D"/>
    <w:rsid w:val="00C32709"/>
    <w:rsid w:val="00C71340"/>
    <w:rsid w:val="00C8668B"/>
    <w:rsid w:val="00CA5176"/>
    <w:rsid w:val="00CB4DFB"/>
    <w:rsid w:val="00CC73BF"/>
    <w:rsid w:val="00CE186E"/>
    <w:rsid w:val="00CF1EE7"/>
    <w:rsid w:val="00D31FEA"/>
    <w:rsid w:val="00D45BF9"/>
    <w:rsid w:val="00D55F55"/>
    <w:rsid w:val="00D6305B"/>
    <w:rsid w:val="00DD3879"/>
    <w:rsid w:val="00E06A52"/>
    <w:rsid w:val="00E32E6B"/>
    <w:rsid w:val="00E50239"/>
    <w:rsid w:val="00E657D4"/>
    <w:rsid w:val="00E961C6"/>
    <w:rsid w:val="00EC7D31"/>
    <w:rsid w:val="00ED3B69"/>
    <w:rsid w:val="00F04644"/>
    <w:rsid w:val="00F05B7A"/>
    <w:rsid w:val="00F819C7"/>
    <w:rsid w:val="00F83958"/>
    <w:rsid w:val="00FA1D7E"/>
    <w:rsid w:val="00FA691B"/>
    <w:rsid w:val="00FB43A4"/>
    <w:rsid w:val="00FF5230"/>
    <w:rsid w:val="02B41730"/>
    <w:rsid w:val="02E819CC"/>
    <w:rsid w:val="0D6E736B"/>
    <w:rsid w:val="10804D6A"/>
    <w:rsid w:val="1B646771"/>
    <w:rsid w:val="1C831A3B"/>
    <w:rsid w:val="1C8B2F56"/>
    <w:rsid w:val="23C57F8F"/>
    <w:rsid w:val="2BE3714B"/>
    <w:rsid w:val="3A8D5543"/>
    <w:rsid w:val="41B63F7E"/>
    <w:rsid w:val="44AD37C5"/>
    <w:rsid w:val="4F1028F7"/>
    <w:rsid w:val="5AFC181C"/>
    <w:rsid w:val="61E24D7D"/>
    <w:rsid w:val="651F2484"/>
    <w:rsid w:val="699B5CAB"/>
    <w:rsid w:val="69EB2075"/>
    <w:rsid w:val="6C57743D"/>
    <w:rsid w:val="737F0B27"/>
    <w:rsid w:val="7BAE2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3"/>
    <w:qFormat/>
    <w:uiPriority w:val="0"/>
    <w:pPr>
      <w:tabs>
        <w:tab w:val="left" w:pos="432"/>
      </w:tabs>
      <w:jc w:val="center"/>
    </w:pPr>
    <w:rPr>
      <w:rFonts w:ascii="Calibri" w:hAnsi="Calibri" w:eastAsia="宋体" w:cs="Times New Roma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列出段落2"/>
    <w:basedOn w:val="1"/>
    <w:unhideWhenUsed/>
    <w:qFormat/>
    <w:uiPriority w:val="99"/>
    <w:pPr>
      <w:ind w:firstLine="420" w:firstLineChars="200"/>
    </w:pPr>
  </w:style>
  <w:style w:type="paragraph" w:customStyle="1" w:styleId="13">
    <w:name w:val="列出段落3"/>
    <w:basedOn w:val="1"/>
    <w:unhideWhenUsed/>
    <w:qFormat/>
    <w:uiPriority w:val="99"/>
    <w:pPr>
      <w:ind w:firstLine="420" w:firstLineChars="200"/>
    </w:pPr>
  </w:style>
  <w:style w:type="paragraph" w:customStyle="1" w:styleId="14">
    <w:name w:val="正文-公1"/>
    <w:basedOn w:val="15"/>
    <w:next w:val="1"/>
    <w:qFormat/>
    <w:uiPriority w:val="0"/>
    <w:pPr>
      <w:ind w:firstLine="200" w:firstLineChars="200"/>
    </w:pPr>
    <w:rPr>
      <w:color w:val="000000"/>
      <w:szCs w:val="24"/>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4"/>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840</Words>
  <Characters>4794</Characters>
  <Lines>39</Lines>
  <Paragraphs>11</Paragraphs>
  <TotalTime>142</TotalTime>
  <ScaleCrop>false</ScaleCrop>
  <LinksUpToDate>false</LinksUpToDate>
  <CharactersWithSpaces>5623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2019-04-23T09:33:00Z</dcterms:created>
  <dc:creator>lkj</dc:creator>
  <cp:lastModifiedBy>Administrator</cp:lastModifiedBy>
  <dcterms:modified xsi:type="dcterms:W3CDTF">2020-08-03T08:23:38Z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