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附件1-1</w:t>
      </w:r>
    </w:p>
    <w:p>
      <w:pP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龙里县</w:t>
      </w:r>
      <w:r>
        <w:rPr>
          <w:rFonts w:hint="eastAsia" w:ascii="仿宋_GB2312" w:eastAsia="仿宋_GB2312"/>
          <w:sz w:val="32"/>
          <w:szCs w:val="32"/>
          <w:lang w:val="en-US" w:eastAsia="zh-CN"/>
        </w:rPr>
        <w:t>2018</w:t>
      </w:r>
      <w:r>
        <w:rPr>
          <w:rFonts w:hint="eastAsia" w:ascii="仿宋_GB2312" w:eastAsia="仿宋_GB2312"/>
          <w:sz w:val="32"/>
          <w:szCs w:val="32"/>
        </w:rPr>
        <w:t>年部门整体支出绩效评价自评报告</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ind w:firstLine="480" w:firstLineChars="150"/>
        <w:jc w:val="left"/>
        <w:rPr>
          <w:rFonts w:ascii="仿宋_GB2312" w:eastAsia="仿宋_GB2312"/>
          <w:sz w:val="32"/>
          <w:szCs w:val="32"/>
          <w:u w:val="single"/>
        </w:rPr>
      </w:pPr>
      <w:r>
        <w:rPr>
          <w:rFonts w:hint="eastAsia" w:ascii="仿宋_GB2312" w:eastAsia="仿宋_GB2312"/>
          <w:sz w:val="32"/>
          <w:szCs w:val="32"/>
        </w:rPr>
        <w:t>部门名称:</w:t>
      </w:r>
      <w:r>
        <w:rPr>
          <w:rFonts w:hint="eastAsia" w:ascii="仿宋_GB2312" w:eastAsia="仿宋_GB2312"/>
          <w:sz w:val="32"/>
          <w:szCs w:val="32"/>
          <w:u w:val="single"/>
        </w:rPr>
        <w:t xml:space="preserve"> </w:t>
      </w:r>
      <w:r>
        <w:rPr>
          <w:rFonts w:hint="eastAsia" w:ascii="仿宋_GB2312" w:eastAsia="仿宋_GB2312"/>
          <w:sz w:val="32"/>
          <w:szCs w:val="32"/>
          <w:u w:val="single"/>
          <w:lang w:eastAsia="zh-CN"/>
        </w:rPr>
        <w:t>龙里县人民政府政务服务中心</w:t>
      </w:r>
      <w:r>
        <w:rPr>
          <w:rFonts w:hint="eastAsia" w:ascii="仿宋_GB2312" w:eastAsia="仿宋_GB2312"/>
          <w:sz w:val="32"/>
          <w:szCs w:val="32"/>
          <w:u w:val="single"/>
        </w:rPr>
        <w:t xml:space="preserve">                  </w:t>
      </w:r>
    </w:p>
    <w:p>
      <w:pPr>
        <w:ind w:firstLine="480" w:firstLineChars="150"/>
        <w:jc w:val="left"/>
        <w:rPr>
          <w:rFonts w:ascii="仿宋_GB2312" w:eastAsia="仿宋_GB2312"/>
          <w:sz w:val="32"/>
          <w:szCs w:val="32"/>
          <w:u w:val="single"/>
        </w:rPr>
      </w:pPr>
      <w:r>
        <w:rPr>
          <w:rFonts w:hint="eastAsia" w:ascii="仿宋_GB2312" w:eastAsia="仿宋_GB2312"/>
          <w:sz w:val="32"/>
          <w:szCs w:val="32"/>
        </w:rPr>
        <w:t>单位代码:</w:t>
      </w:r>
      <w:r>
        <w:rPr>
          <w:rFonts w:hint="eastAsia" w:ascii="仿宋_GB2312" w:eastAsia="仿宋_GB2312"/>
          <w:sz w:val="32"/>
          <w:szCs w:val="32"/>
          <w:u w:val="single"/>
        </w:rPr>
        <w:t xml:space="preserve">                           </w:t>
      </w:r>
    </w:p>
    <w:p>
      <w:pPr>
        <w:ind w:firstLine="480" w:firstLineChars="150"/>
        <w:jc w:val="left"/>
        <w:rPr>
          <w:rFonts w:ascii="仿宋_GB2312" w:eastAsia="仿宋_GB2312"/>
          <w:sz w:val="32"/>
          <w:szCs w:val="32"/>
        </w:rPr>
      </w:pPr>
      <w:r>
        <w:rPr>
          <w:rFonts w:hint="eastAsia" w:ascii="仿宋_GB2312" w:eastAsia="仿宋_GB2312"/>
          <w:sz w:val="32"/>
          <w:szCs w:val="32"/>
        </w:rPr>
        <w:t>评价方式：部门自评</w:t>
      </w:r>
    </w:p>
    <w:p>
      <w:pPr>
        <w:ind w:firstLine="480" w:firstLineChars="150"/>
        <w:jc w:val="left"/>
        <w:rPr>
          <w:rFonts w:ascii="仿宋_GB2312" w:eastAsia="仿宋_GB2312"/>
          <w:sz w:val="32"/>
          <w:szCs w:val="32"/>
        </w:rPr>
      </w:pPr>
      <w:r>
        <w:rPr>
          <w:rFonts w:hint="eastAsia" w:ascii="仿宋_GB2312" w:eastAsia="仿宋_GB2312"/>
          <w:sz w:val="32"/>
          <w:szCs w:val="32"/>
        </w:rPr>
        <w:t>评价机构：部门评价组</w:t>
      </w: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报告日期： </w:t>
      </w:r>
      <w:r>
        <w:rPr>
          <w:rFonts w:hint="eastAsia" w:ascii="仿宋_GB2312" w:eastAsia="仿宋_GB2312"/>
          <w:sz w:val="32"/>
          <w:szCs w:val="32"/>
          <w:lang w:val="en-US" w:eastAsia="zh-CN"/>
        </w:rPr>
        <w:t>2019</w:t>
      </w:r>
      <w:r>
        <w:rPr>
          <w:rFonts w:hint="eastAsia" w:ascii="仿宋_GB2312" w:eastAsia="仿宋_GB2312"/>
          <w:sz w:val="32"/>
          <w:szCs w:val="32"/>
        </w:rPr>
        <w:t xml:space="preserve"> 年</w:t>
      </w:r>
      <w:r>
        <w:rPr>
          <w:rFonts w:hint="eastAsia" w:ascii="仿宋_GB2312" w:eastAsia="仿宋_GB2312"/>
          <w:sz w:val="32"/>
          <w:szCs w:val="32"/>
          <w:lang w:val="en-US" w:eastAsia="zh-CN"/>
        </w:rPr>
        <w:t>7</w:t>
      </w:r>
      <w:r>
        <w:rPr>
          <w:rFonts w:hint="eastAsia" w:ascii="仿宋_GB2312" w:eastAsia="仿宋_GB2312"/>
          <w:sz w:val="32"/>
          <w:szCs w:val="32"/>
        </w:rPr>
        <w:t xml:space="preserve"> 月</w:t>
      </w:r>
      <w:r>
        <w:rPr>
          <w:rFonts w:hint="eastAsia" w:ascii="仿宋_GB2312" w:eastAsia="仿宋_GB2312"/>
          <w:sz w:val="32"/>
          <w:szCs w:val="32"/>
          <w:lang w:val="en-US" w:eastAsia="zh-CN"/>
        </w:rPr>
        <w:t>9</w:t>
      </w:r>
      <w:r>
        <w:rPr>
          <w:rFonts w:hint="eastAsia" w:ascii="仿宋_GB2312" w:eastAsia="仿宋_GB2312"/>
          <w:sz w:val="32"/>
          <w:szCs w:val="32"/>
        </w:rPr>
        <w:t>日</w:t>
      </w:r>
    </w:p>
    <w:p>
      <w:pPr>
        <w:widowControl/>
        <w:jc w:val="left"/>
        <w:rPr>
          <w:rFonts w:ascii="仿宋_GB2312" w:hAnsi="宋体" w:eastAsia="仿宋_GB2312" w:cs="宋体"/>
          <w:kern w:val="0"/>
          <w:sz w:val="32"/>
          <w:szCs w:val="32"/>
        </w:rPr>
      </w:pPr>
    </w:p>
    <w:p>
      <w:pPr>
        <w:widowControl/>
        <w:ind w:firstLine="1280" w:firstLineChars="400"/>
        <w:jc w:val="left"/>
        <w:rPr>
          <w:rFonts w:ascii="仿宋_GB2312" w:hAnsi="宋体" w:eastAsia="仿宋_GB2312" w:cs="宋体"/>
          <w:kern w:val="0"/>
          <w:sz w:val="32"/>
          <w:szCs w:val="32"/>
        </w:rPr>
      </w:pPr>
    </w:p>
    <w:p>
      <w:pPr>
        <w:widowControl/>
        <w:ind w:firstLine="1280" w:firstLineChars="400"/>
        <w:jc w:val="left"/>
        <w:rPr>
          <w:rFonts w:ascii="仿宋_GB2312" w:hAnsi="宋体" w:eastAsia="仿宋_GB2312" w:cs="宋体"/>
          <w:kern w:val="0"/>
          <w:sz w:val="32"/>
          <w:szCs w:val="32"/>
        </w:rPr>
      </w:pPr>
    </w:p>
    <w:p>
      <w:pPr>
        <w:widowControl/>
        <w:jc w:val="center"/>
        <w:rPr>
          <w:rFonts w:ascii="仿宋_GB2312" w:hAnsi="宋体" w:eastAsia="仿宋_GB2312" w:cs="宋体"/>
          <w:kern w:val="0"/>
          <w:sz w:val="32"/>
          <w:szCs w:val="32"/>
        </w:rPr>
      </w:pPr>
      <w:r>
        <w:rPr>
          <w:rFonts w:hint="eastAsia" w:ascii="方正小标宋简体" w:hAnsi="宋体" w:eastAsia="方正小标宋简体" w:cs="宋体"/>
          <w:kern w:val="0"/>
          <w:sz w:val="44"/>
          <w:szCs w:val="44"/>
        </w:rPr>
        <w:t>部门整体支出绩效自评报告</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p>
    <w:p>
      <w:pPr>
        <w:widowControl/>
        <w:jc w:val="center"/>
        <w:rPr>
          <w:rFonts w:ascii="仿宋_GB2312" w:hAnsi="宋体" w:eastAsia="仿宋_GB2312" w:cs="宋体"/>
          <w:kern w:val="0"/>
          <w:sz w:val="32"/>
          <w:szCs w:val="32"/>
        </w:rPr>
      </w:pPr>
    </w:p>
    <w:p>
      <w:pPr>
        <w:autoSpaceDE w:val="0"/>
        <w:autoSpaceDN w:val="0"/>
        <w:adjustRightInd w:val="0"/>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我单位以国家相关法律法规与规章制度、我县国民经济和社会发展规划、部门职责、工作计划、预决算信息、年度总结等一系列的相关材料为依据，对我单位201</w:t>
      </w:r>
      <w:r>
        <w:rPr>
          <w:rFonts w:hint="eastAsia" w:ascii="仿宋_GB2312" w:eastAsia="仿宋_GB2312" w:cs="仿宋"/>
          <w:color w:val="000000"/>
          <w:kern w:val="0"/>
          <w:sz w:val="32"/>
          <w:szCs w:val="32"/>
          <w:lang w:val="en-US" w:eastAsia="zh-CN"/>
        </w:rPr>
        <w:t>8</w:t>
      </w:r>
      <w:r>
        <w:rPr>
          <w:rFonts w:hint="eastAsia" w:ascii="仿宋_GB2312" w:eastAsia="仿宋_GB2312" w:cs="仿宋"/>
          <w:color w:val="000000"/>
          <w:kern w:val="0"/>
          <w:sz w:val="32"/>
          <w:szCs w:val="32"/>
        </w:rPr>
        <w:t>年度部门整体支出绩效进行自评。自评范围包括涉及的人员经费、公用经费等基本支出以及项目支出。</w:t>
      </w:r>
    </w:p>
    <w:p>
      <w:pPr>
        <w:autoSpaceDE w:val="0"/>
        <w:autoSpaceDN w:val="0"/>
        <w:adjustRightInd w:val="0"/>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一、基本概况</w:t>
      </w:r>
    </w:p>
    <w:p>
      <w:pPr>
        <w:widowControl/>
        <w:ind w:left="640"/>
        <w:jc w:val="left"/>
        <w:rPr>
          <w:rFonts w:hint="eastAsia" w:ascii="仿宋" w:hAnsi="仿宋" w:eastAsia="仿宋" w:cs="仿宋"/>
          <w:kern w:val="0"/>
          <w:sz w:val="32"/>
          <w:szCs w:val="32"/>
        </w:rPr>
      </w:pPr>
      <w:r>
        <w:rPr>
          <w:rFonts w:hint="eastAsia" w:ascii="仿宋" w:hAnsi="仿宋" w:eastAsia="仿宋" w:cs="仿宋"/>
          <w:kern w:val="0"/>
          <w:sz w:val="32"/>
          <w:szCs w:val="32"/>
        </w:rPr>
        <w:t>（一）主要职能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协助和参与有关清理、核实部门行政审批事项和服务项目的具体工作，负责对政府各部门进驻、委托事项办理的组织协调、监督管理和指导服务，配合相关部门推进全县行政审批制度改革工作。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协助确定和调整进驻政务服务中心大厅的部门及其业务，对涉及两个以上部门的行政服务事项进行组织协调，代办重大投资项目的行政审批事项。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对进驻窗口工作人员进行管理培训和日常、年度考核，为进驻窗口的人员做好后勤服务工作；对镇（街道）社区（综合）服务中心及服务站规范化建设进行指导。</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受理公民、法人和其他组织对政务中心工作人员违纪违法行为的投诉举报，并及时向举报人反馈办理情况。</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承办县人民政府和上级业务主管部门交办的其他事项。</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（二）机构设置和人员情况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龙里县人民政府政务服务中心设3个内设机构。</w:t>
      </w: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办公室</w:t>
      </w:r>
      <w:r>
        <w:rPr>
          <w:rFonts w:hint="eastAsia" w:ascii="仿宋" w:hAnsi="仿宋" w:eastAsia="仿宋" w:cs="仿宋"/>
          <w:sz w:val="32"/>
          <w:szCs w:val="32"/>
          <w:lang w:eastAsia="zh-CN"/>
        </w:rPr>
        <w:t>的</w:t>
      </w:r>
      <w:r>
        <w:rPr>
          <w:rFonts w:hint="eastAsia" w:ascii="仿宋" w:hAnsi="仿宋" w:eastAsia="仿宋" w:cs="仿宋"/>
          <w:color w:val="000000"/>
          <w:kern w:val="0"/>
          <w:sz w:val="32"/>
          <w:szCs w:val="32"/>
        </w:rPr>
        <w:t>主要职责是承担中心日常政务和有关事务的联络工作，根据中心领导安排，联系落实内外事务活动及宣传工作；负责中心日常公文处理、综合材料、印章管理、机要保密、档案管理等文秘工作，并负责中心的会务工作；负责中心人事及工资福利、工会、绩效考核、考勤等工作；承担办公用品购置发放、资产管理、接待、车辆调度、设施设备维护、卫生、安全保卫等后勤事务工作；负责宣传、贯彻执行国家和上级有关财经法律、法规和规章，遵守财经纪律，对本单位财务活动进行控制和监督；负责单位会计预算编制，组织单位预算的执行，搞好财务收支预测等管理工作；负责中心经费支出、资金调度、规范科学理财，提高资金综合使用效益；负责财政性票据管理，负责社会保障、国有资产、规费上解等财务核算活动；负责中心财务电子化网络系统的管理。</w:t>
      </w:r>
    </w:p>
    <w:p>
      <w:pPr>
        <w:spacing w:line="560" w:lineRule="exact"/>
        <w:ind w:firstLine="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2、业务科的</w:t>
      </w:r>
      <w:r>
        <w:rPr>
          <w:rFonts w:hint="eastAsia" w:ascii="仿宋" w:hAnsi="仿宋" w:eastAsia="仿宋" w:cs="仿宋"/>
          <w:sz w:val="32"/>
          <w:szCs w:val="32"/>
        </w:rPr>
        <w:t>主要职责是负责指导各窗口的业务工作；深入各窗口和部门了解工作情况，及时发现问题，并提出建议，给予协调解决；负责重大事项联审（联合踏勘）的组织协调和部门之间的业务衔接，参与周例会的会务工作；参与上报事项的手续办理；收集、整理、汇总各窗口的上报表格，做好统计、归档工作；参与中心服务内容、办事程序、运行制度的修改完善和解释工作，做好新进项目程序、依据、申报材料等的编制和审查工作，负责和办理中心业务咨询服务；负责信息调研、计算机网络、文书档案及其它日常行政事务管理工作；负责中心工作动态、工作情况的信息上报和反馈，参与中心工作材料的撰写；负责中心的宣传报道工作，及时报道中心窗口工作亮点，反映中心窗口工作新动态，树立窗口工作新典型、新形象；负责网上审批系统管理，并适时更新中心网站信息，发布有关中心工作的管理信息。</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重大项目代办中心</w:t>
      </w:r>
      <w:r>
        <w:rPr>
          <w:rFonts w:hint="eastAsia" w:ascii="仿宋" w:hAnsi="仿宋" w:eastAsia="仿宋" w:cs="仿宋"/>
          <w:sz w:val="32"/>
          <w:szCs w:val="32"/>
          <w:lang w:eastAsia="zh-CN"/>
        </w:rPr>
        <w:t>的主要职责是</w:t>
      </w:r>
      <w:r>
        <w:rPr>
          <w:rFonts w:hint="eastAsia" w:ascii="仿宋" w:hAnsi="仿宋" w:eastAsia="仿宋" w:cs="仿宋"/>
          <w:sz w:val="32"/>
          <w:szCs w:val="32"/>
        </w:rPr>
        <w:t>牵头召开重大项目审批联审联办会议，协调督促落实重大项目审批事项，协调和处理各类审批服务事项；协调处理项目审批和办证办照过程中所涉及的有关问题和矛盾；负责项目审批的二级代理工作，做好联办件的统计、归档及资料、数据信息的上报工作；负责为外来投资商办理相关手续；负责企业特派员的日常管理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纪检监察机构。设置县纪委派驻龙里县人民政府政务服务中心纪检组、县监察局派驻龙里县人民政府政务服务中心监察室。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龙里县人民政府政务服务中心核定事业编制16名。其中，部门领导职数：主任1名，副主任3名；部门其他领导职数：纪检组长1名；内设机构领导职数：主任（科长）3名（其中：重大项目代办中心主任为副科长级），监察室主任1名（由纪检组长兼任），监察室副主任1名（正股级）。人员编制纳入财政全额预算管理。</w:t>
      </w:r>
    </w:p>
    <w:p>
      <w:pPr>
        <w:widowControl/>
        <w:ind w:firstLine="640" w:firstLineChars="200"/>
        <w:jc w:val="left"/>
        <w:rPr>
          <w:rFonts w:hint="eastAsia" w:ascii="仿宋" w:hAnsi="仿宋" w:eastAsia="仿宋" w:cs="仿宋"/>
          <w:kern w:val="0"/>
          <w:sz w:val="32"/>
          <w:szCs w:val="32"/>
        </w:rPr>
      </w:pPr>
    </w:p>
    <w:p>
      <w:pPr>
        <w:widowControl/>
        <w:ind w:firstLine="640" w:firstLineChars="200"/>
        <w:jc w:val="left"/>
        <w:rPr>
          <w:rFonts w:ascii="楷体" w:hAnsi="楷体" w:eastAsia="楷体" w:cs="宋体"/>
          <w:color w:val="auto"/>
          <w:kern w:val="0"/>
          <w:sz w:val="32"/>
          <w:szCs w:val="32"/>
        </w:rPr>
      </w:pPr>
      <w:r>
        <w:rPr>
          <w:rFonts w:hint="eastAsia" w:ascii="楷体" w:hAnsi="楷体" w:eastAsia="楷体" w:cs="宋体"/>
          <w:color w:val="auto"/>
          <w:kern w:val="0"/>
          <w:sz w:val="32"/>
          <w:szCs w:val="32"/>
        </w:rPr>
        <w:t>（三）</w:t>
      </w:r>
      <w:r>
        <w:rPr>
          <w:rFonts w:hint="eastAsia" w:ascii="楷体" w:hAnsi="楷体" w:eastAsia="楷体" w:cs="楷体"/>
          <w:color w:val="auto"/>
          <w:kern w:val="0"/>
          <w:sz w:val="32"/>
          <w:szCs w:val="32"/>
        </w:rPr>
        <w:t>部门工作目标</w:t>
      </w:r>
    </w:p>
    <w:p>
      <w:pPr>
        <w:widowControl/>
        <w:ind w:firstLine="800" w:firstLineChars="250"/>
        <w:jc w:val="left"/>
        <w:rPr>
          <w:rFonts w:ascii="仿宋_GB2312" w:eastAsia="仿宋_GB2312" w:cs="仿宋"/>
          <w:color w:val="auto"/>
          <w:kern w:val="0"/>
          <w:sz w:val="32"/>
          <w:szCs w:val="32"/>
        </w:rPr>
      </w:pPr>
      <w:r>
        <w:rPr>
          <w:rFonts w:hint="eastAsia" w:ascii="仿宋_GB2312" w:eastAsia="仿宋_GB2312" w:cs="仿宋"/>
          <w:color w:val="auto"/>
          <w:kern w:val="0"/>
          <w:sz w:val="32"/>
          <w:szCs w:val="32"/>
        </w:rPr>
        <w:t>1.部门中长期事业发展规划目标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以贵州大数据产业发展为契机，继续抓好政务服务中心规范化建设和“两集中、两到位”工作，进一步完善“一站式”服务。加强并联审批，提高审批效率，着力推进“三证合一”改革工作。以“便民、利民、惠民”为宗旨，转变政府职能，打造公开、透明的阳光政务平台。贵州大数据产业迅速发展，大数据对打造一流政务服务平台将起到核心推动作用。按照政务服务“便民、为民、亲民”的要求，把利用大数据提高公共服务水平和政府管理能力作为打造龙里县政务服务升级版的重要突破口，努力打造集行政审批、电子监察、绩效管理、便民服务等多种功能为一体的信息化审批服务平台，打造“数据铁笼”，利用大数据提升政务服务工作水平。</w:t>
      </w:r>
      <w:r>
        <w:rPr>
          <w:rFonts w:hint="eastAsia" w:ascii="仿宋_GB2312" w:hAnsi="仿宋_GB2312" w:eastAsia="仿宋_GB2312" w:cs="仿宋_GB2312"/>
          <w:kern w:val="0"/>
          <w:sz w:val="32"/>
          <w:szCs w:val="32"/>
        </w:rPr>
        <w:t>下一步要做到“应进则进、能进则进,进而能办、办而有效”,努力提供更加便捷的政务服务,营造更加优质的政务环境。要对进驻部门内部流程进行科学化再造,以效率和规范为准则,不断改良和完善审批程序、管理流程,推动前台后台、线上线下的有机联动,加强进驻部门之间以及省、市、县各政务中心之间的资源共建共享。要重点研究两个中心与“云上贵州”系统平台的连接，科学配置有效利用各种数据资源。</w:t>
      </w:r>
    </w:p>
    <w:p>
      <w:pPr>
        <w:spacing w:line="560" w:lineRule="exact"/>
        <w:rPr>
          <w:rFonts w:hint="eastAsia" w:ascii="仿宋_GB2312" w:hAnsi="仿宋_GB2312" w:eastAsia="仿宋_GB2312" w:cs="仿宋_GB2312"/>
          <w:sz w:val="32"/>
          <w:szCs w:val="32"/>
        </w:rPr>
      </w:pPr>
    </w:p>
    <w:p>
      <w:pPr>
        <w:autoSpaceDE w:val="0"/>
        <w:autoSpaceDN w:val="0"/>
        <w:adjustRightInd w:val="0"/>
        <w:ind w:firstLine="800" w:firstLineChars="250"/>
        <w:jc w:val="left"/>
        <w:rPr>
          <w:rFonts w:ascii="仿宋_GB2312" w:eastAsia="仿宋_GB2312" w:cs="仿宋"/>
          <w:color w:val="000000"/>
          <w:kern w:val="0"/>
          <w:sz w:val="32"/>
          <w:szCs w:val="32"/>
        </w:rPr>
      </w:pPr>
      <w:r>
        <w:rPr>
          <w:rFonts w:hint="eastAsia" w:ascii="仿宋_GB2312" w:eastAsia="仿宋_GB2312" w:cs="Calibri-Bold"/>
          <w:bCs/>
          <w:color w:val="000000"/>
          <w:kern w:val="0"/>
          <w:sz w:val="32"/>
          <w:szCs w:val="32"/>
        </w:rPr>
        <w:t>2.</w:t>
      </w:r>
      <w:r>
        <w:rPr>
          <w:rFonts w:hint="eastAsia" w:ascii="仿宋_GB2312" w:eastAsia="仿宋_GB2312" w:cs="仿宋"/>
          <w:color w:val="000000"/>
          <w:kern w:val="0"/>
          <w:sz w:val="32"/>
          <w:szCs w:val="32"/>
        </w:rPr>
        <w:t>年度工作目标与任务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务中心在县委、县政府的领导下，在省、州政务中心的指导下，以“五全服务”为引领，全面落实“最多跑一次”清单制度，推进政务服务标准化建设，全面铺开“阳光政务、暖心服务”的政务服务品牌建设，巩固“全国文明单位”荣誉，推动我县政务服务水平再上新台阶。截至</w:t>
      </w:r>
      <w:r>
        <w:rPr>
          <w:rFonts w:hint="default" w:ascii="Times New Roman" w:hAnsi="Times New Roman" w:eastAsia="楷体_GB2312" w:cs="Times New Roman"/>
          <w:sz w:val="32"/>
          <w:szCs w:val="32"/>
        </w:rPr>
        <w:t>2018</w:t>
      </w:r>
      <w:r>
        <w:rPr>
          <w:rFonts w:hint="eastAsia" w:ascii="仿宋_GB2312" w:hAnsi="仿宋_GB2312" w:eastAsia="仿宋_GB2312" w:cs="仿宋_GB2312"/>
          <w:sz w:val="32"/>
          <w:szCs w:val="32"/>
        </w:rPr>
        <w:t>年</w:t>
      </w:r>
      <w:r>
        <w:rPr>
          <w:rFonts w:hint="eastAsia" w:ascii="Times New Roman" w:hAnsi="Times New Roman" w:eastAsia="楷体_GB2312" w:cs="Times New Roman"/>
          <w:sz w:val="32"/>
          <w:szCs w:val="32"/>
        </w:rPr>
        <w:t>10</w:t>
      </w:r>
      <w:r>
        <w:rPr>
          <w:rFonts w:hint="eastAsia" w:ascii="仿宋_GB2312" w:hAnsi="仿宋_GB2312" w:eastAsia="仿宋_GB2312" w:cs="仿宋_GB2312"/>
          <w:sz w:val="32"/>
          <w:szCs w:val="32"/>
        </w:rPr>
        <w:t>月</w:t>
      </w:r>
      <w:r>
        <w:rPr>
          <w:rFonts w:hint="eastAsia" w:ascii="Times New Roman" w:hAnsi="Times New Roman" w:eastAsia="楷体_GB2312" w:cs="Times New Roman"/>
          <w:sz w:val="32"/>
          <w:szCs w:val="32"/>
        </w:rPr>
        <w:t>31</w:t>
      </w:r>
      <w:r>
        <w:rPr>
          <w:rFonts w:hint="eastAsia" w:ascii="仿宋_GB2312" w:hAnsi="仿宋_GB2312" w:eastAsia="仿宋_GB2312" w:cs="仿宋_GB2312"/>
          <w:sz w:val="32"/>
          <w:szCs w:val="32"/>
        </w:rPr>
        <w:t>日，政务大厅共接待咨询服务</w:t>
      </w:r>
      <w:r>
        <w:rPr>
          <w:rFonts w:hint="eastAsia" w:ascii="Times New Roman" w:hAnsi="Times New Roman" w:eastAsia="楷体_GB2312" w:cs="Times New Roman"/>
          <w:sz w:val="32"/>
          <w:szCs w:val="32"/>
        </w:rPr>
        <w:t>513526</w:t>
      </w:r>
      <w:r>
        <w:rPr>
          <w:rFonts w:hint="eastAsia" w:ascii="仿宋_GB2312" w:hAnsi="仿宋_GB2312" w:eastAsia="仿宋_GB2312" w:cs="仿宋_GB2312"/>
          <w:sz w:val="32"/>
          <w:szCs w:val="32"/>
        </w:rPr>
        <w:t>次，同比增长</w:t>
      </w:r>
      <w:r>
        <w:rPr>
          <w:rFonts w:hint="eastAsia" w:ascii="Times New Roman" w:hAnsi="Times New Roman" w:eastAsia="楷体_GB2312" w:cs="Times New Roman"/>
          <w:sz w:val="32"/>
          <w:szCs w:val="32"/>
        </w:rPr>
        <w:t>52.85%</w:t>
      </w:r>
      <w:r>
        <w:rPr>
          <w:rFonts w:hint="eastAsia" w:ascii="仿宋_GB2312" w:hAnsi="仿宋_GB2312" w:eastAsia="仿宋_GB2312" w:cs="仿宋_GB2312"/>
          <w:sz w:val="32"/>
          <w:szCs w:val="32"/>
        </w:rPr>
        <w:t>；窗口受理业务</w:t>
      </w:r>
      <w:r>
        <w:rPr>
          <w:rFonts w:hint="eastAsia" w:ascii="Times New Roman" w:hAnsi="Times New Roman" w:eastAsia="楷体_GB2312" w:cs="Times New Roman"/>
          <w:sz w:val="32"/>
          <w:szCs w:val="32"/>
        </w:rPr>
        <w:t>426478</w:t>
      </w:r>
      <w:r>
        <w:rPr>
          <w:rFonts w:hint="eastAsia" w:ascii="仿宋_GB2312" w:hAnsi="仿宋_GB2312" w:eastAsia="仿宋_GB2312" w:cs="仿宋_GB2312"/>
          <w:sz w:val="32"/>
          <w:szCs w:val="32"/>
        </w:rPr>
        <w:t>件，同比增长</w:t>
      </w:r>
      <w:r>
        <w:rPr>
          <w:rFonts w:hint="eastAsia" w:ascii="Times New Roman" w:hAnsi="Times New Roman" w:eastAsia="楷体_GB2312" w:cs="Times New Roman"/>
          <w:sz w:val="32"/>
          <w:szCs w:val="32"/>
        </w:rPr>
        <w:t>52.17%</w:t>
      </w:r>
      <w:r>
        <w:rPr>
          <w:rFonts w:hint="eastAsia" w:ascii="仿宋_GB2312" w:hAnsi="仿宋_GB2312" w:eastAsia="仿宋_GB2312" w:cs="仿宋_GB2312"/>
          <w:sz w:val="32"/>
          <w:szCs w:val="32"/>
        </w:rPr>
        <w:t>；办结</w:t>
      </w:r>
      <w:r>
        <w:rPr>
          <w:rFonts w:hint="eastAsia" w:ascii="Times New Roman" w:hAnsi="Times New Roman" w:eastAsia="楷体_GB2312" w:cs="Times New Roman"/>
          <w:sz w:val="32"/>
          <w:szCs w:val="32"/>
        </w:rPr>
        <w:t>426421</w:t>
      </w:r>
      <w:r>
        <w:rPr>
          <w:rFonts w:hint="eastAsia" w:ascii="仿宋_GB2312" w:hAnsi="仿宋_GB2312" w:eastAsia="仿宋_GB2312" w:cs="仿宋_GB2312"/>
          <w:sz w:val="32"/>
          <w:szCs w:val="32"/>
        </w:rPr>
        <w:t>件，同比增长</w:t>
      </w:r>
      <w:r>
        <w:rPr>
          <w:rFonts w:hint="eastAsia" w:ascii="Times New Roman" w:hAnsi="Times New Roman" w:eastAsia="楷体_GB2312" w:cs="Times New Roman"/>
          <w:sz w:val="32"/>
          <w:szCs w:val="32"/>
        </w:rPr>
        <w:t>52.74%</w:t>
      </w:r>
      <w:r>
        <w:rPr>
          <w:rFonts w:hint="eastAsia" w:ascii="仿宋_GB2312" w:hAnsi="仿宋_GB2312" w:eastAsia="仿宋_GB2312" w:cs="仿宋_GB2312"/>
          <w:sz w:val="32"/>
          <w:szCs w:val="32"/>
        </w:rPr>
        <w:t>。各部门使用贵州政务服务网办理业务</w:t>
      </w:r>
      <w:r>
        <w:rPr>
          <w:rFonts w:hint="eastAsia" w:ascii="Times New Roman" w:hAnsi="Times New Roman" w:eastAsia="楷体_GB2312" w:cs="Times New Roman"/>
          <w:sz w:val="32"/>
          <w:szCs w:val="32"/>
        </w:rPr>
        <w:t>38</w:t>
      </w:r>
      <w:r>
        <w:rPr>
          <w:rFonts w:hint="eastAsia" w:ascii="仿宋_GB2312" w:hAnsi="仿宋_GB2312" w:eastAsia="仿宋_GB2312" w:cs="仿宋_GB2312"/>
          <w:sz w:val="32"/>
          <w:szCs w:val="32"/>
        </w:rPr>
        <w:t>万余件，网上办理率达到</w:t>
      </w:r>
      <w:r>
        <w:rPr>
          <w:rFonts w:hint="eastAsia" w:ascii="Times New Roman" w:hAnsi="Times New Roman" w:eastAsia="楷体_GB2312" w:cs="Times New Roman"/>
          <w:sz w:val="32"/>
          <w:szCs w:val="32"/>
        </w:rPr>
        <w:t>80%</w:t>
      </w:r>
      <w:r>
        <w:rPr>
          <w:rFonts w:hint="eastAsia" w:ascii="仿宋_GB2312" w:hAnsi="仿宋_GB2312" w:eastAsia="仿宋_GB2312" w:cs="仿宋_GB2312"/>
          <w:sz w:val="32"/>
          <w:szCs w:val="32"/>
        </w:rPr>
        <w:t>以上，贵州政务服务网实现县、镇（街道）、村（社区）三级全覆盖，网上办理率不断提高。特派员为企业代办审批事项和协调服务事项共</w:t>
      </w:r>
      <w:r>
        <w:rPr>
          <w:rFonts w:hint="eastAsia" w:ascii="Times New Roman" w:hAnsi="Times New Roman" w:eastAsia="楷体_GB2312" w:cs="Times New Roman"/>
          <w:sz w:val="32"/>
          <w:szCs w:val="32"/>
        </w:rPr>
        <w:t xml:space="preserve"> 520 </w:t>
      </w:r>
      <w:r>
        <w:rPr>
          <w:rFonts w:hint="eastAsia" w:ascii="仿宋_GB2312" w:hAnsi="仿宋_GB2312" w:eastAsia="仿宋_GB2312" w:cs="仿宋_GB2312"/>
          <w:sz w:val="32"/>
          <w:szCs w:val="32"/>
        </w:rPr>
        <w:t>余项，其中代办事项</w:t>
      </w:r>
      <w:r>
        <w:rPr>
          <w:rFonts w:hint="eastAsia" w:ascii="Times New Roman" w:hAnsi="Times New Roman" w:eastAsia="楷体_GB2312" w:cs="Times New Roman"/>
          <w:sz w:val="32"/>
          <w:szCs w:val="32"/>
        </w:rPr>
        <w:t>60</w:t>
      </w:r>
      <w:r>
        <w:rPr>
          <w:rFonts w:hint="eastAsia" w:ascii="仿宋_GB2312" w:hAnsi="仿宋_GB2312" w:eastAsia="仿宋_GB2312" w:cs="仿宋_GB2312"/>
          <w:sz w:val="32"/>
          <w:szCs w:val="32"/>
        </w:rPr>
        <w:t>余项，协调服务事</w:t>
      </w:r>
      <w:r>
        <w:rPr>
          <w:rFonts w:hint="eastAsia" w:ascii="Times New Roman" w:hAnsi="Times New Roman" w:eastAsia="楷体_GB2312" w:cs="Times New Roman"/>
          <w:sz w:val="32"/>
          <w:szCs w:val="32"/>
        </w:rPr>
        <w:t>460</w:t>
      </w:r>
      <w:r>
        <w:rPr>
          <w:rFonts w:hint="eastAsia" w:ascii="仿宋_GB2312" w:hAnsi="仿宋_GB2312" w:eastAsia="仿宋_GB2312" w:cs="仿宋_GB2312"/>
          <w:sz w:val="32"/>
          <w:szCs w:val="32"/>
        </w:rPr>
        <w:t>余项，申请各类专项资金</w:t>
      </w:r>
      <w:r>
        <w:rPr>
          <w:rFonts w:hint="eastAsia" w:ascii="Times New Roman" w:hAnsi="Times New Roman" w:eastAsia="楷体_GB2312" w:cs="Times New Roman"/>
          <w:sz w:val="32"/>
          <w:szCs w:val="32"/>
        </w:rPr>
        <w:t>3290</w:t>
      </w:r>
      <w:r>
        <w:rPr>
          <w:rFonts w:hint="eastAsia" w:ascii="仿宋_GB2312" w:hAnsi="仿宋_GB2312" w:eastAsia="仿宋_GB2312" w:cs="仿宋_GB2312"/>
          <w:sz w:val="32"/>
          <w:szCs w:val="32"/>
        </w:rPr>
        <w:t>万元，争取各类贷款</w:t>
      </w:r>
      <w:r>
        <w:rPr>
          <w:rFonts w:hint="eastAsia" w:ascii="Times New Roman" w:hAnsi="Times New Roman" w:eastAsia="楷体_GB2312" w:cs="Times New Roman"/>
          <w:sz w:val="32"/>
          <w:szCs w:val="32"/>
        </w:rPr>
        <w:t>3000</w:t>
      </w:r>
      <w:r>
        <w:rPr>
          <w:rFonts w:hint="eastAsia" w:ascii="仿宋_GB2312" w:hAnsi="仿宋_GB2312" w:eastAsia="仿宋_GB2312" w:cs="仿宋_GB2312"/>
          <w:sz w:val="32"/>
          <w:szCs w:val="32"/>
        </w:rPr>
        <w:t>万元。</w:t>
      </w:r>
    </w:p>
    <w:p>
      <w:pPr>
        <w:spacing w:line="560" w:lineRule="exact"/>
        <w:ind w:firstLine="640" w:firstLineChars="200"/>
        <w:rPr>
          <w:rFonts w:hint="eastAsia" w:ascii="仿宋" w:hAnsi="仿宋" w:eastAsia="仿宋" w:cs="仿宋"/>
          <w:b w:val="0"/>
          <w:bCs/>
          <w:color w:val="auto"/>
          <w:sz w:val="32"/>
          <w:szCs w:val="32"/>
          <w:highlight w:val="none"/>
        </w:rPr>
      </w:pPr>
      <w:r>
        <w:rPr>
          <w:rFonts w:hint="eastAsia" w:ascii="仿宋" w:hAnsi="仿宋" w:eastAsia="仿宋" w:cs="仿宋"/>
          <w:b w:val="0"/>
          <w:bCs/>
          <w:sz w:val="32"/>
          <w:szCs w:val="32"/>
        </w:rPr>
        <w:t>一是扎实推进“集成套餐服务”改革</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为进一步优化办事流程、减少审批环节、精简申请材料，提高政务服务的效率和质量，政务中心今年以来，推出“集成套餐服务”办理事项。将企业和群众依法申请办理的行政审批及公共服务事项需要多部门（窗口）流转、跨系统操作的多个关联事项集中整合、归并合一，整体打包形成一个“服务套餐”，涉及多个部门的同一材料只提交一份，探索推行“一表申请”，梳理形成了34种“集成套餐服务”项目办事指引（第一批18种，第二批16种）。第一批设立了不动产登记、合医报销、税务登记等“集</w:t>
      </w:r>
      <w:r>
        <w:rPr>
          <w:rFonts w:hint="eastAsia" w:ascii="仿宋" w:hAnsi="仿宋" w:eastAsia="仿宋" w:cs="仿宋"/>
          <w:b w:val="0"/>
          <w:bCs/>
          <w:color w:val="auto"/>
          <w:sz w:val="32"/>
          <w:szCs w:val="32"/>
        </w:rPr>
        <w:t>成套餐服务”窗口，</w:t>
      </w:r>
      <w:r>
        <w:rPr>
          <w:rFonts w:hint="eastAsia" w:ascii="仿宋" w:hAnsi="仿宋" w:eastAsia="仿宋" w:cs="仿宋"/>
          <w:b w:val="0"/>
          <w:bCs/>
          <w:color w:val="auto"/>
          <w:sz w:val="32"/>
          <w:szCs w:val="32"/>
          <w:highlight w:val="none"/>
        </w:rPr>
        <w:t>实现申请人“一窗受理、并行办理”，第二批已于</w:t>
      </w:r>
      <w:r>
        <w:rPr>
          <w:rFonts w:hint="eastAsia" w:ascii="仿宋" w:hAnsi="仿宋" w:eastAsia="仿宋" w:cs="仿宋"/>
          <w:b w:val="0"/>
          <w:bCs/>
          <w:sz w:val="32"/>
          <w:szCs w:val="32"/>
        </w:rPr>
        <w:t>10</w:t>
      </w:r>
      <w:r>
        <w:rPr>
          <w:rFonts w:hint="eastAsia" w:ascii="仿宋" w:hAnsi="仿宋" w:eastAsia="仿宋" w:cs="仿宋"/>
          <w:b w:val="0"/>
          <w:bCs/>
          <w:color w:val="auto"/>
          <w:sz w:val="32"/>
          <w:szCs w:val="32"/>
          <w:highlight w:val="none"/>
        </w:rPr>
        <w:t>月份开始推行。截至目前，集成套餐服务窗口共办理</w:t>
      </w:r>
      <w:r>
        <w:rPr>
          <w:rFonts w:hint="eastAsia" w:ascii="仿宋" w:hAnsi="仿宋" w:eastAsia="仿宋" w:cs="仿宋"/>
          <w:b w:val="0"/>
          <w:bCs/>
          <w:sz w:val="32"/>
          <w:szCs w:val="32"/>
        </w:rPr>
        <w:t>2500</w:t>
      </w:r>
      <w:r>
        <w:rPr>
          <w:rFonts w:hint="eastAsia" w:ascii="仿宋" w:hAnsi="仿宋" w:eastAsia="仿宋" w:cs="仿宋"/>
          <w:b w:val="0"/>
          <w:bCs/>
          <w:color w:val="auto"/>
          <w:sz w:val="32"/>
          <w:szCs w:val="32"/>
          <w:highlight w:val="none"/>
        </w:rPr>
        <w:t>余件，受益群众</w:t>
      </w:r>
      <w:r>
        <w:rPr>
          <w:rFonts w:hint="eastAsia" w:ascii="仿宋" w:hAnsi="仿宋" w:eastAsia="仿宋" w:cs="仿宋"/>
          <w:b w:val="0"/>
          <w:bCs/>
          <w:sz w:val="32"/>
          <w:szCs w:val="32"/>
        </w:rPr>
        <w:t>5000余</w:t>
      </w:r>
      <w:r>
        <w:rPr>
          <w:rFonts w:hint="eastAsia" w:ascii="仿宋" w:hAnsi="仿宋" w:eastAsia="仿宋" w:cs="仿宋"/>
          <w:b w:val="0"/>
          <w:bCs/>
          <w:color w:val="auto"/>
          <w:sz w:val="32"/>
          <w:szCs w:val="32"/>
          <w:highlight w:val="none"/>
        </w:rPr>
        <w:t>人。</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auto"/>
          <w:sz w:val="32"/>
          <w:szCs w:val="32"/>
          <w:highlight w:val="none"/>
        </w:rPr>
        <w:t>二是深入开展“减证便民”专项行动</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rPr>
        <w:t>政务中心高度重视，先后印发《龙里县政务中心关于报送“减</w:t>
      </w:r>
      <w:r>
        <w:rPr>
          <w:rFonts w:hint="eastAsia" w:ascii="仿宋" w:hAnsi="仿宋" w:eastAsia="仿宋" w:cs="仿宋"/>
          <w:b w:val="0"/>
          <w:bCs/>
          <w:sz w:val="32"/>
          <w:szCs w:val="32"/>
        </w:rPr>
        <w:t>证便民”行动开展情况的紧急通知》（龙政务通〔2018〕2号）、《关于开展“减证便民”专项行动工作的函》（龙政务函〔2018〕8号），按照“合法、合理、精简、便民、共享”清理原则，迅速组织本级各职能部门对本单位、本系统行业内办理各类事项涉及收取的证明材</w:t>
      </w:r>
      <w:r>
        <w:rPr>
          <w:rFonts w:hint="eastAsia" w:ascii="仿宋" w:hAnsi="仿宋" w:eastAsia="仿宋" w:cs="仿宋"/>
          <w:b w:val="0"/>
          <w:bCs/>
          <w:sz w:val="32"/>
          <w:szCs w:val="32"/>
          <w:highlight w:val="none"/>
        </w:rPr>
        <w:t>料，以及外单位需要本单位出具的证明材料进行全面自查清理。经审核确认，本次清理出我县证明材料取消</w:t>
      </w:r>
      <w:r>
        <w:rPr>
          <w:rFonts w:hint="eastAsia" w:ascii="仿宋" w:hAnsi="仿宋" w:eastAsia="仿宋" w:cs="仿宋"/>
          <w:b w:val="0"/>
          <w:bCs/>
          <w:sz w:val="32"/>
          <w:szCs w:val="32"/>
        </w:rPr>
        <w:t>16个，证明材料保留201个。</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三是着力推进“互联网+政务服务”工作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全力推动“互联网+政务服务”工作，指导督促各个网厅部门进行配置完善。一是积极推动各部门对事项进行清理，做好证照配置。截至目前，规划局窗口、林业局窗口、住建局窗口、不动产窗口等窗口已通过网厅制证，制证6426个，网上办事大厅制作证照正在逐步推开。二是为40个网厅部门申请开通“双告知”和“多证合一”权限，共计配置199条事项信息。三是加强与各部门对接，全面加强网上政务服务功能建设，推动开展政务服务网上办理。其中，环保窗口、发改窗口实行网上备案；燃气窗口、供排水窗口通过多彩宝APP，实现足不出户、网上缴费，进一步便民利民；公积金窗口运用“互联网+”思维，推出网上办事大厅、手机APP、微信公众号不断创新开拓服务渠道，通过支付宝APP率先在全省开启了“刷脸”时代。</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四是持续推动“放管服”改革</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强力推进“三集中三到位”改革。积极与各部门协调，推动县公安消防大队、社保局、教育局、邮政速递等部门集中进驻政务大厅。目前</w:t>
      </w:r>
      <w:r>
        <w:rPr>
          <w:rFonts w:hint="eastAsia" w:ascii="仿宋" w:hAnsi="仿宋" w:eastAsia="仿宋" w:cs="仿宋"/>
          <w:b w:val="0"/>
          <w:bCs/>
          <w:sz w:val="32"/>
          <w:szCs w:val="32"/>
          <w:highlight w:val="none"/>
        </w:rPr>
        <w:t>，全县</w:t>
      </w:r>
      <w:r>
        <w:rPr>
          <w:rFonts w:hint="eastAsia" w:ascii="仿宋" w:hAnsi="仿宋" w:eastAsia="仿宋" w:cs="仿宋"/>
          <w:b w:val="0"/>
          <w:bCs/>
          <w:sz w:val="32"/>
          <w:szCs w:val="32"/>
        </w:rPr>
        <w:t>42</w:t>
      </w:r>
      <w:r>
        <w:rPr>
          <w:rFonts w:hint="eastAsia" w:ascii="仿宋" w:hAnsi="仿宋" w:eastAsia="仿宋" w:cs="仿宋"/>
          <w:b w:val="0"/>
          <w:bCs/>
          <w:sz w:val="32"/>
          <w:szCs w:val="32"/>
          <w:highlight w:val="none"/>
        </w:rPr>
        <w:t>家部门入驻政务中心统一办公，整合业务较少的城管局、档案局、扶贫局等</w:t>
      </w:r>
      <w:r>
        <w:rPr>
          <w:rFonts w:hint="eastAsia" w:ascii="仿宋" w:hAnsi="仿宋" w:eastAsia="仿宋" w:cs="仿宋"/>
          <w:b w:val="0"/>
          <w:bCs/>
          <w:sz w:val="32"/>
          <w:szCs w:val="32"/>
        </w:rPr>
        <w:t>17</w:t>
      </w:r>
      <w:r>
        <w:rPr>
          <w:rFonts w:hint="eastAsia" w:ascii="仿宋" w:hAnsi="仿宋" w:eastAsia="仿宋" w:cs="仿宋"/>
          <w:b w:val="0"/>
          <w:bCs/>
          <w:sz w:val="32"/>
          <w:szCs w:val="32"/>
          <w:highlight w:val="none"/>
        </w:rPr>
        <w:t>家部门设综合窗口，实行每周轮流值班；农商银行、邮政速递、商务中心、</w:t>
      </w:r>
      <w:r>
        <w:rPr>
          <w:rFonts w:hint="eastAsia" w:ascii="仿宋" w:hAnsi="仿宋" w:eastAsia="仿宋" w:cs="仿宋"/>
          <w:b w:val="0"/>
          <w:bCs/>
          <w:sz w:val="32"/>
          <w:szCs w:val="32"/>
        </w:rPr>
        <w:t>印章中心等6家便民服务企业入驻，全县具有行政审批服务事项的部门100%进驻，实现“进一扇门，办所有事”的“一站式”服务。不断完善便民服务设施。以推进政务中心标准化建设为契机，着力提升政务大厅服务效能，进一步完善配套便民设施建设，完成政务大厅正大门升级改造工程，按照全省统一的政务大厅名称进行挂牌；安装自动感应玻璃大门，更换正大门入口背景墙；积极对接，开通手扶电梯，进一步完善政务大厅无障碍设施通道；在等候区新增12套填单桌椅，方便群众填写材料；根据冬暖夏凉更换“亲情茶”，及时更换便民药箱药品及雨伞，切实关怀办事群众；设置离厅式24小时自助办税厅，实现发票代开等日常业务的自助办理，填补窗口“8小时”以外的服务盲区；在公安出入境办证窗口安装了自助受理照相机，实现了免费采集出入境证件电子照片、自助填写办理出入境证件申请表，实现申请人只需携带上身份证就可以全程在自助照相设备完成办证过程。</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五是集中开展窗口服务质量整治行动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组织干部及窗口人员集中学习相关文件精神，并就县政务窗口服务质量集中整治工作进行研究部署。草拟《龙里县工作服务环境专项整治行动方案》并及时印发。重点从服务质量、进驻授权、流程材料、服务效能、人员作风、大厅运行等六个方面进行集中整治。发布《关于征集县政务大厅政务服务工作改进提升意见建议的公告》，引导企业和群众参与问题整治、满意度评价等活动，达到实时互动交流、随时问需于民、及时接受监督的目的，切实提高窗口服务水平，进一步优化营商环境。</w:t>
      </w:r>
    </w:p>
    <w:p>
      <w:pPr>
        <w:autoSpaceDE w:val="0"/>
        <w:autoSpaceDN w:val="0"/>
        <w:adjustRightInd w:val="0"/>
        <w:ind w:firstLine="480" w:firstLineChars="15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（四）部门整体支出情况</w:t>
      </w:r>
    </w:p>
    <w:p>
      <w:pPr>
        <w:autoSpaceDE w:val="0"/>
        <w:autoSpaceDN w:val="0"/>
        <w:adjustRightInd w:val="0"/>
        <w:ind w:firstLine="482" w:firstLineChars="150"/>
        <w:jc w:val="left"/>
        <w:rPr>
          <w:rFonts w:ascii="仿宋_GB2312" w:eastAsia="仿宋_GB2312" w:cs="楷体"/>
          <w:color w:val="000000"/>
          <w:kern w:val="0"/>
          <w:sz w:val="32"/>
          <w:szCs w:val="32"/>
        </w:rPr>
      </w:pPr>
      <w:r>
        <w:rPr>
          <w:rFonts w:hint="eastAsia" w:ascii="仿宋_GB2312" w:eastAsia="仿宋_GB2312" w:cs="Calibri-Bold"/>
          <w:b/>
          <w:bCs/>
          <w:color w:val="000000"/>
          <w:kern w:val="0"/>
          <w:sz w:val="32"/>
          <w:szCs w:val="32"/>
        </w:rPr>
        <w:t>1.</w:t>
      </w:r>
      <w:r>
        <w:rPr>
          <w:rFonts w:hint="eastAsia" w:ascii="仿宋_GB2312" w:eastAsia="仿宋_GB2312" w:cs="仿宋"/>
          <w:color w:val="000000"/>
          <w:kern w:val="0"/>
          <w:sz w:val="32"/>
          <w:szCs w:val="32"/>
        </w:rPr>
        <w:t>部门支出情况</w:t>
      </w:r>
    </w:p>
    <w:p>
      <w:pPr>
        <w:autoSpaceDE w:val="0"/>
        <w:autoSpaceDN w:val="0"/>
        <w:adjustRightInd w:val="0"/>
        <w:ind w:firstLine="480" w:firstLineChars="15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根据我单位</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18</w:t>
      </w:r>
      <w:r>
        <w:rPr>
          <w:rFonts w:hint="eastAsia" w:ascii="仿宋_GB2312" w:eastAsia="仿宋_GB2312" w:cs="仿宋"/>
          <w:color w:val="000000"/>
          <w:kern w:val="0"/>
          <w:sz w:val="32"/>
          <w:szCs w:val="32"/>
        </w:rPr>
        <w:t>年度部门预决算信息，</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18</w:t>
      </w:r>
      <w:r>
        <w:rPr>
          <w:rFonts w:hint="eastAsia" w:ascii="仿宋_GB2312" w:eastAsia="仿宋_GB2312" w:cs="仿宋"/>
          <w:color w:val="000000"/>
          <w:kern w:val="0"/>
          <w:sz w:val="32"/>
          <w:szCs w:val="32"/>
        </w:rPr>
        <w:t>年部门整体支出</w:t>
      </w:r>
      <w:r>
        <w:rPr>
          <w:rFonts w:hint="eastAsia" w:ascii="仿宋_GB2312" w:eastAsia="仿宋_GB2312" w:cs="仿宋"/>
          <w:color w:val="000000"/>
          <w:kern w:val="0"/>
          <w:sz w:val="32"/>
          <w:szCs w:val="32"/>
          <w:lang w:eastAsia="zh-CN"/>
        </w:rPr>
        <w:t>决算数为</w:t>
      </w:r>
      <w:r>
        <w:rPr>
          <w:rFonts w:hint="eastAsia" w:ascii="仿宋_GB2312" w:hAnsi="Calibri" w:eastAsia="仿宋_GB2312" w:cs="Calibri"/>
          <w:color w:val="000000"/>
          <w:kern w:val="0"/>
          <w:sz w:val="32"/>
          <w:szCs w:val="32"/>
          <w:lang w:val="en-US" w:eastAsia="zh-CN"/>
        </w:rPr>
        <w:t>4995068.41</w:t>
      </w:r>
      <w:r>
        <w:rPr>
          <w:rFonts w:hint="eastAsia" w:ascii="仿宋_GB2312" w:eastAsia="仿宋_GB2312" w:cs="仿宋"/>
          <w:color w:val="000000"/>
          <w:kern w:val="0"/>
          <w:sz w:val="32"/>
          <w:szCs w:val="32"/>
        </w:rPr>
        <w:t>元，其中</w:t>
      </w:r>
      <w:r>
        <w:rPr>
          <w:rFonts w:hint="eastAsia" w:ascii="仿宋_GB2312" w:eastAsia="仿宋_GB2312" w:cs="仿宋"/>
          <w:color w:val="000000"/>
          <w:kern w:val="0"/>
          <w:sz w:val="32"/>
          <w:szCs w:val="32"/>
          <w:lang w:eastAsia="zh-CN"/>
        </w:rPr>
        <w:t>：</w:t>
      </w: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2393689.47</w:t>
      </w:r>
      <w:r>
        <w:rPr>
          <w:rFonts w:hint="eastAsia" w:ascii="仿宋_GB2312" w:eastAsia="仿宋_GB2312"/>
          <w:color w:val="000000"/>
          <w:sz w:val="32"/>
          <w:szCs w:val="32"/>
        </w:rPr>
        <w:t>元，日常公用经费</w:t>
      </w:r>
      <w:r>
        <w:rPr>
          <w:rFonts w:hint="eastAsia" w:ascii="仿宋_GB2312" w:eastAsia="仿宋_GB2312"/>
          <w:color w:val="000000"/>
          <w:sz w:val="32"/>
          <w:szCs w:val="32"/>
          <w:lang w:val="en-US" w:eastAsia="zh-CN"/>
        </w:rPr>
        <w:t>2601378.94</w:t>
      </w:r>
      <w:r>
        <w:rPr>
          <w:rFonts w:hint="eastAsia" w:ascii="仿宋_GB2312" w:eastAsia="仿宋_GB2312"/>
          <w:color w:val="000000"/>
          <w:sz w:val="32"/>
          <w:szCs w:val="32"/>
        </w:rPr>
        <w:t>元</w:t>
      </w:r>
      <w:r>
        <w:rPr>
          <w:rFonts w:hint="eastAsia" w:ascii="仿宋_GB2312" w:eastAsia="仿宋_GB2312" w:cs="仿宋"/>
          <w:color w:val="000000"/>
          <w:kern w:val="0"/>
          <w:sz w:val="32"/>
          <w:szCs w:val="32"/>
        </w:rPr>
        <w:t>，项目支出</w:t>
      </w:r>
      <w:r>
        <w:rPr>
          <w:rFonts w:hint="eastAsia" w:ascii="仿宋_GB2312" w:hAnsi="Calibri" w:eastAsia="仿宋_GB2312" w:cs="Calibri"/>
          <w:color w:val="000000"/>
          <w:kern w:val="0"/>
          <w:sz w:val="32"/>
          <w:szCs w:val="32"/>
          <w:lang w:val="en-US" w:eastAsia="zh-CN"/>
        </w:rPr>
        <w:t>0</w:t>
      </w:r>
      <w:r>
        <w:rPr>
          <w:rFonts w:hint="eastAsia" w:ascii="仿宋_GB2312" w:eastAsia="仿宋_GB2312" w:cs="仿宋"/>
          <w:color w:val="000000"/>
          <w:kern w:val="0"/>
          <w:sz w:val="32"/>
          <w:szCs w:val="32"/>
        </w:rPr>
        <w:t>元,整体支出资金支付率为</w:t>
      </w:r>
      <w:r>
        <w:rPr>
          <w:rFonts w:hint="eastAsia" w:ascii="仿宋_GB2312" w:eastAsia="仿宋_GB2312" w:cs="仿宋"/>
          <w:color w:val="000000"/>
          <w:kern w:val="0"/>
          <w:sz w:val="32"/>
          <w:szCs w:val="32"/>
          <w:lang w:val="en-US" w:eastAsia="zh-CN"/>
        </w:rPr>
        <w:t>100</w:t>
      </w:r>
      <w:r>
        <w:rPr>
          <w:rFonts w:hint="eastAsia" w:ascii="仿宋_GB2312" w:eastAsia="仿宋_GB2312" w:cs="仿宋"/>
          <w:color w:val="000000"/>
          <w:kern w:val="0"/>
          <w:sz w:val="32"/>
          <w:szCs w:val="32"/>
        </w:rPr>
        <w:t>%。支出情况详见下表：</w:t>
      </w:r>
    </w:p>
    <w:p>
      <w:pPr>
        <w:autoSpaceDE w:val="0"/>
        <w:autoSpaceDN w:val="0"/>
        <w:adjustRightInd w:val="0"/>
        <w:ind w:firstLine="360" w:firstLineChars="150"/>
        <w:jc w:val="left"/>
        <w:rPr>
          <w:rFonts w:ascii="仿宋_GB2312" w:eastAsia="仿宋_GB2312" w:cs="仿宋"/>
          <w:color w:val="000000"/>
          <w:kern w:val="0"/>
          <w:sz w:val="24"/>
          <w:szCs w:val="24"/>
        </w:rPr>
      </w:pPr>
    </w:p>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Calibri-Bold"/>
          <w:b/>
          <w:bCs/>
          <w:kern w:val="0"/>
          <w:sz w:val="24"/>
          <w:szCs w:val="24"/>
        </w:rPr>
        <w:t>20</w:t>
      </w:r>
      <w:r>
        <w:rPr>
          <w:rFonts w:hint="eastAsia" w:ascii="仿宋_GB2312" w:eastAsia="仿宋_GB2312" w:cs="Calibri-Bold"/>
          <w:b/>
          <w:bCs/>
          <w:kern w:val="0"/>
          <w:sz w:val="24"/>
          <w:szCs w:val="24"/>
          <w:lang w:val="en-US" w:eastAsia="zh-CN"/>
        </w:rPr>
        <w:t>18</w:t>
      </w:r>
      <w:r>
        <w:rPr>
          <w:rFonts w:hint="eastAsia" w:ascii="仿宋_GB2312" w:eastAsia="仿宋_GB2312" w:cs="Calibri-Bold"/>
          <w:b/>
          <w:bCs/>
          <w:kern w:val="0"/>
          <w:sz w:val="24"/>
          <w:szCs w:val="24"/>
        </w:rPr>
        <w:t xml:space="preserve"> </w:t>
      </w:r>
      <w:r>
        <w:rPr>
          <w:rFonts w:hint="eastAsia" w:ascii="仿宋_GB2312" w:eastAsia="仿宋_GB2312" w:cs="仿宋"/>
          <w:kern w:val="0"/>
          <w:sz w:val="24"/>
          <w:szCs w:val="24"/>
        </w:rPr>
        <w:t>年度部门预算支出明细表（单位：元）</w:t>
      </w:r>
    </w:p>
    <w:tbl>
      <w:tblPr>
        <w:tblStyle w:val="7"/>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3"/>
        <w:gridCol w:w="1711"/>
        <w:gridCol w:w="1814"/>
        <w:gridCol w:w="1263"/>
        <w:gridCol w:w="1441"/>
        <w:gridCol w:w="15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9" w:hRule="atLeast"/>
        </w:trPr>
        <w:tc>
          <w:tcPr>
            <w:tcW w:w="2974" w:type="dxa"/>
            <w:gridSpan w:val="2"/>
          </w:tcPr>
          <w:p>
            <w:pPr>
              <w:autoSpaceDE w:val="0"/>
              <w:autoSpaceDN w:val="0"/>
              <w:adjustRightInd w:val="0"/>
              <w:ind w:firstLine="1200" w:firstLineChars="50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类型</w:t>
            </w:r>
          </w:p>
        </w:tc>
        <w:tc>
          <w:tcPr>
            <w:tcW w:w="1814"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年初预算数</w:t>
            </w:r>
          </w:p>
        </w:tc>
        <w:tc>
          <w:tcPr>
            <w:tcW w:w="1263" w:type="dxa"/>
          </w:tcPr>
          <w:p>
            <w:pPr>
              <w:autoSpaceDE w:val="0"/>
              <w:autoSpaceDN w:val="0"/>
              <w:adjustRightInd w:val="0"/>
              <w:jc w:val="left"/>
              <w:rPr>
                <w:rFonts w:hint="eastAsia" w:ascii="仿宋_GB2312" w:eastAsia="仿宋_GB2312" w:cs="仿宋"/>
                <w:color w:val="000000"/>
                <w:kern w:val="0"/>
                <w:sz w:val="24"/>
                <w:szCs w:val="24"/>
                <w:lang w:eastAsia="zh-CN"/>
              </w:rPr>
            </w:pPr>
            <w:r>
              <w:rPr>
                <w:rFonts w:hint="eastAsia" w:ascii="仿宋_GB2312" w:eastAsia="仿宋_GB2312" w:cs="仿宋"/>
                <w:color w:val="000000"/>
                <w:kern w:val="0"/>
                <w:sz w:val="24"/>
                <w:szCs w:val="24"/>
                <w:lang w:eastAsia="zh-CN"/>
              </w:rPr>
              <w:t>年中追加预算</w:t>
            </w:r>
          </w:p>
        </w:tc>
        <w:tc>
          <w:tcPr>
            <w:tcW w:w="144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决算数</w:t>
            </w:r>
          </w:p>
        </w:tc>
        <w:tc>
          <w:tcPr>
            <w:tcW w:w="1568" w:type="dxa"/>
          </w:tcPr>
          <w:p>
            <w:pPr>
              <w:autoSpaceDE w:val="0"/>
              <w:autoSpaceDN w:val="0"/>
              <w:adjustRightInd w:val="0"/>
              <w:jc w:val="left"/>
              <w:rPr>
                <w:rFonts w:ascii="仿宋_GB2312" w:hAnsi="黑体" w:eastAsia="仿宋_GB2312" w:cs="仿宋"/>
                <w:color w:val="000000"/>
                <w:kern w:val="0"/>
                <w:sz w:val="24"/>
                <w:szCs w:val="24"/>
              </w:rPr>
            </w:pPr>
            <w:r>
              <w:rPr>
                <w:rFonts w:hint="eastAsia" w:ascii="仿宋_GB2312" w:hAnsi="黑体" w:eastAsia="仿宋_GB2312" w:cs="仿宋"/>
                <w:kern w:val="0"/>
                <w:sz w:val="24"/>
                <w:szCs w:val="24"/>
              </w:rPr>
              <w:t>支出比率（%）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63" w:type="dxa"/>
            <w:vMerge w:val="restart"/>
          </w:tcPr>
          <w:p>
            <w:pPr>
              <w:autoSpaceDE w:val="0"/>
              <w:autoSpaceDN w:val="0"/>
              <w:adjustRightInd w:val="0"/>
              <w:jc w:val="center"/>
              <w:rPr>
                <w:rFonts w:ascii="仿宋_GB2312" w:eastAsia="仿宋_GB2312" w:cs="仿宋"/>
                <w:color w:val="000000"/>
                <w:kern w:val="0"/>
                <w:sz w:val="24"/>
                <w:szCs w:val="24"/>
              </w:rPr>
            </w:pPr>
          </w:p>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基本支出</w:t>
            </w: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人员支出</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2008567.4</w:t>
            </w:r>
          </w:p>
        </w:tc>
        <w:tc>
          <w:tcPr>
            <w:tcW w:w="1263"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385122.07</w:t>
            </w:r>
          </w:p>
        </w:tc>
        <w:tc>
          <w:tcPr>
            <w:tcW w:w="1441"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olor w:val="000000"/>
                <w:sz w:val="21"/>
                <w:szCs w:val="21"/>
                <w:lang w:val="en-US" w:eastAsia="zh-CN"/>
              </w:rPr>
              <w:t>2393689.47</w:t>
            </w:r>
          </w:p>
        </w:tc>
        <w:tc>
          <w:tcPr>
            <w:tcW w:w="1568"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公用经费等支出</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2242356.04</w:t>
            </w:r>
          </w:p>
        </w:tc>
        <w:tc>
          <w:tcPr>
            <w:tcW w:w="1263"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359022.9</w:t>
            </w:r>
          </w:p>
        </w:tc>
        <w:tc>
          <w:tcPr>
            <w:tcW w:w="1441" w:type="dxa"/>
          </w:tcPr>
          <w:p>
            <w:pPr>
              <w:autoSpaceDE w:val="0"/>
              <w:autoSpaceDN w:val="0"/>
              <w:adjustRightInd w:val="0"/>
              <w:jc w:val="left"/>
              <w:rPr>
                <w:rFonts w:ascii="仿宋_GB2312" w:eastAsia="仿宋_GB2312" w:cs="仿宋"/>
                <w:color w:val="000000"/>
                <w:kern w:val="0"/>
                <w:sz w:val="21"/>
                <w:szCs w:val="21"/>
              </w:rPr>
            </w:pPr>
            <w:r>
              <w:rPr>
                <w:rFonts w:hint="eastAsia" w:ascii="仿宋_GB2312" w:eastAsia="仿宋_GB2312"/>
                <w:color w:val="000000"/>
                <w:sz w:val="21"/>
                <w:szCs w:val="21"/>
                <w:lang w:val="en-US" w:eastAsia="zh-CN"/>
              </w:rPr>
              <w:t>2601378.94</w:t>
            </w:r>
          </w:p>
        </w:tc>
        <w:tc>
          <w:tcPr>
            <w:tcW w:w="1568"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小计</w:t>
            </w:r>
          </w:p>
        </w:tc>
        <w:tc>
          <w:tcPr>
            <w:tcW w:w="1814"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4250923.44</w:t>
            </w:r>
          </w:p>
        </w:tc>
        <w:tc>
          <w:tcPr>
            <w:tcW w:w="1263"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744144.97</w:t>
            </w:r>
          </w:p>
        </w:tc>
        <w:tc>
          <w:tcPr>
            <w:tcW w:w="1441" w:type="dxa"/>
          </w:tcPr>
          <w:p>
            <w:pPr>
              <w:autoSpaceDE w:val="0"/>
              <w:autoSpaceDN w:val="0"/>
              <w:adjustRightInd w:val="0"/>
              <w:jc w:val="left"/>
              <w:rPr>
                <w:rFonts w:ascii="仿宋_GB2312" w:eastAsia="仿宋_GB2312" w:cs="仿宋"/>
                <w:color w:val="000000"/>
                <w:kern w:val="0"/>
                <w:sz w:val="21"/>
                <w:szCs w:val="21"/>
              </w:rPr>
            </w:pPr>
            <w:r>
              <w:rPr>
                <w:rFonts w:hint="eastAsia" w:ascii="仿宋_GB2312" w:hAnsi="Calibri" w:eastAsia="仿宋_GB2312" w:cs="Calibri"/>
                <w:color w:val="000000"/>
                <w:kern w:val="0"/>
                <w:sz w:val="21"/>
                <w:szCs w:val="21"/>
                <w:lang w:val="en-US" w:eastAsia="zh-CN"/>
              </w:rPr>
              <w:t>4995068.41</w:t>
            </w:r>
          </w:p>
        </w:tc>
        <w:tc>
          <w:tcPr>
            <w:tcW w:w="1568" w:type="dxa"/>
          </w:tcPr>
          <w:p>
            <w:pPr>
              <w:autoSpaceDE w:val="0"/>
              <w:autoSpaceDN w:val="0"/>
              <w:adjustRightInd w:val="0"/>
              <w:jc w:val="left"/>
              <w:rPr>
                <w:rFonts w:hint="default" w:ascii="仿宋_GB2312" w:eastAsia="仿宋_GB2312" w:cs="仿宋"/>
                <w:color w:val="000000"/>
                <w:kern w:val="0"/>
                <w:sz w:val="24"/>
                <w:szCs w:val="24"/>
                <w:lang w:val="en-US" w:eastAsia="zh-CN"/>
              </w:rPr>
            </w:pPr>
            <w:r>
              <w:rPr>
                <w:rFonts w:hint="eastAsia" w:ascii="仿宋_GB2312" w:eastAsia="仿宋_GB2312" w:cs="仿宋"/>
                <w:color w:val="000000"/>
                <w:kern w:val="0"/>
                <w:sz w:val="24"/>
                <w:szCs w:val="24"/>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63" w:type="dxa"/>
            <w:vMerge w:val="restart"/>
          </w:tcPr>
          <w:p>
            <w:pPr>
              <w:autoSpaceDE w:val="0"/>
              <w:autoSpaceDN w:val="0"/>
              <w:adjustRightInd w:val="0"/>
              <w:jc w:val="left"/>
              <w:rPr>
                <w:rFonts w:ascii="仿宋_GB2312" w:eastAsia="仿宋_GB2312" w:cs="仿宋"/>
                <w:color w:val="000000"/>
                <w:kern w:val="0"/>
                <w:sz w:val="24"/>
                <w:szCs w:val="24"/>
              </w:rPr>
            </w:pPr>
          </w:p>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项目支出</w:t>
            </w: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基本建设类</w:t>
            </w:r>
          </w:p>
        </w:tc>
        <w:tc>
          <w:tcPr>
            <w:tcW w:w="1814" w:type="dxa"/>
          </w:tcPr>
          <w:p>
            <w:pPr>
              <w:autoSpaceDE w:val="0"/>
              <w:autoSpaceDN w:val="0"/>
              <w:adjustRightInd w:val="0"/>
              <w:jc w:val="left"/>
              <w:rPr>
                <w:rFonts w:ascii="仿宋_GB2312" w:eastAsia="仿宋_GB2312" w:cs="仿宋"/>
                <w:color w:val="000000"/>
                <w:kern w:val="0"/>
                <w:sz w:val="24"/>
                <w:szCs w:val="24"/>
              </w:rPr>
            </w:pPr>
          </w:p>
        </w:tc>
        <w:tc>
          <w:tcPr>
            <w:tcW w:w="1263" w:type="dxa"/>
          </w:tcPr>
          <w:p>
            <w:pPr>
              <w:autoSpaceDE w:val="0"/>
              <w:autoSpaceDN w:val="0"/>
              <w:adjustRightInd w:val="0"/>
              <w:jc w:val="left"/>
              <w:rPr>
                <w:rFonts w:ascii="仿宋_GB2312" w:eastAsia="仿宋_GB2312" w:cs="仿宋"/>
                <w:color w:val="000000"/>
                <w:kern w:val="0"/>
                <w:sz w:val="24"/>
                <w:szCs w:val="24"/>
              </w:rPr>
            </w:pPr>
          </w:p>
        </w:tc>
        <w:tc>
          <w:tcPr>
            <w:tcW w:w="1441" w:type="dxa"/>
          </w:tcPr>
          <w:p>
            <w:pPr>
              <w:autoSpaceDE w:val="0"/>
              <w:autoSpaceDN w:val="0"/>
              <w:adjustRightInd w:val="0"/>
              <w:jc w:val="left"/>
              <w:rPr>
                <w:rFonts w:ascii="仿宋_GB2312" w:eastAsia="仿宋_GB2312" w:cs="仿宋"/>
                <w:color w:val="000000"/>
                <w:kern w:val="0"/>
                <w:sz w:val="24"/>
                <w:szCs w:val="24"/>
              </w:rPr>
            </w:pP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行政事业类</w:t>
            </w:r>
          </w:p>
        </w:tc>
        <w:tc>
          <w:tcPr>
            <w:tcW w:w="1814" w:type="dxa"/>
          </w:tcPr>
          <w:p>
            <w:pPr>
              <w:autoSpaceDE w:val="0"/>
              <w:autoSpaceDN w:val="0"/>
              <w:adjustRightInd w:val="0"/>
              <w:jc w:val="left"/>
              <w:rPr>
                <w:rFonts w:ascii="仿宋_GB2312" w:eastAsia="仿宋_GB2312" w:cs="仿宋"/>
                <w:color w:val="000000"/>
                <w:kern w:val="0"/>
                <w:sz w:val="24"/>
                <w:szCs w:val="24"/>
              </w:rPr>
            </w:pPr>
          </w:p>
        </w:tc>
        <w:tc>
          <w:tcPr>
            <w:tcW w:w="1263" w:type="dxa"/>
          </w:tcPr>
          <w:p>
            <w:pPr>
              <w:autoSpaceDE w:val="0"/>
              <w:autoSpaceDN w:val="0"/>
              <w:adjustRightInd w:val="0"/>
              <w:jc w:val="left"/>
              <w:rPr>
                <w:rFonts w:ascii="仿宋_GB2312" w:eastAsia="仿宋_GB2312" w:cs="仿宋"/>
                <w:color w:val="000000"/>
                <w:kern w:val="0"/>
                <w:sz w:val="24"/>
                <w:szCs w:val="24"/>
              </w:rPr>
            </w:pPr>
          </w:p>
        </w:tc>
        <w:tc>
          <w:tcPr>
            <w:tcW w:w="1441" w:type="dxa"/>
          </w:tcPr>
          <w:p>
            <w:pPr>
              <w:autoSpaceDE w:val="0"/>
              <w:autoSpaceDN w:val="0"/>
              <w:adjustRightInd w:val="0"/>
              <w:jc w:val="left"/>
              <w:rPr>
                <w:rFonts w:ascii="仿宋_GB2312" w:eastAsia="仿宋_GB2312" w:cs="仿宋"/>
                <w:color w:val="000000"/>
                <w:kern w:val="0"/>
                <w:sz w:val="24"/>
                <w:szCs w:val="24"/>
              </w:rPr>
            </w:pP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w:t>
            </w:r>
          </w:p>
        </w:tc>
        <w:tc>
          <w:tcPr>
            <w:tcW w:w="1814" w:type="dxa"/>
          </w:tcPr>
          <w:p>
            <w:pPr>
              <w:autoSpaceDE w:val="0"/>
              <w:autoSpaceDN w:val="0"/>
              <w:adjustRightInd w:val="0"/>
              <w:jc w:val="left"/>
              <w:rPr>
                <w:rFonts w:ascii="仿宋_GB2312" w:eastAsia="仿宋_GB2312" w:cs="仿宋"/>
                <w:color w:val="000000"/>
                <w:kern w:val="0"/>
                <w:sz w:val="24"/>
                <w:szCs w:val="24"/>
              </w:rPr>
            </w:pPr>
          </w:p>
        </w:tc>
        <w:tc>
          <w:tcPr>
            <w:tcW w:w="1263" w:type="dxa"/>
          </w:tcPr>
          <w:p>
            <w:pPr>
              <w:autoSpaceDE w:val="0"/>
              <w:autoSpaceDN w:val="0"/>
              <w:adjustRightInd w:val="0"/>
              <w:jc w:val="left"/>
              <w:rPr>
                <w:rFonts w:ascii="仿宋_GB2312" w:eastAsia="仿宋_GB2312" w:cs="仿宋"/>
                <w:color w:val="000000"/>
                <w:kern w:val="0"/>
                <w:sz w:val="24"/>
                <w:szCs w:val="24"/>
              </w:rPr>
            </w:pPr>
          </w:p>
        </w:tc>
        <w:tc>
          <w:tcPr>
            <w:tcW w:w="1441" w:type="dxa"/>
          </w:tcPr>
          <w:p>
            <w:pPr>
              <w:autoSpaceDE w:val="0"/>
              <w:autoSpaceDN w:val="0"/>
              <w:adjustRightInd w:val="0"/>
              <w:jc w:val="left"/>
              <w:rPr>
                <w:rFonts w:ascii="仿宋_GB2312" w:eastAsia="仿宋_GB2312" w:cs="仿宋"/>
                <w:color w:val="000000"/>
                <w:kern w:val="0"/>
                <w:sz w:val="24"/>
                <w:szCs w:val="24"/>
              </w:rPr>
            </w:pP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63" w:type="dxa"/>
            <w:vMerge w:val="continue"/>
          </w:tcPr>
          <w:p>
            <w:pPr>
              <w:autoSpaceDE w:val="0"/>
              <w:autoSpaceDN w:val="0"/>
              <w:adjustRightInd w:val="0"/>
              <w:jc w:val="left"/>
              <w:rPr>
                <w:rFonts w:ascii="仿宋_GB2312" w:eastAsia="仿宋_GB2312" w:cs="仿宋"/>
                <w:color w:val="000000"/>
                <w:kern w:val="0"/>
                <w:sz w:val="24"/>
                <w:szCs w:val="24"/>
              </w:rPr>
            </w:pPr>
          </w:p>
        </w:tc>
        <w:tc>
          <w:tcPr>
            <w:tcW w:w="171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小计</w:t>
            </w:r>
          </w:p>
        </w:tc>
        <w:tc>
          <w:tcPr>
            <w:tcW w:w="1814" w:type="dxa"/>
          </w:tcPr>
          <w:p>
            <w:pPr>
              <w:autoSpaceDE w:val="0"/>
              <w:autoSpaceDN w:val="0"/>
              <w:adjustRightInd w:val="0"/>
              <w:jc w:val="left"/>
              <w:rPr>
                <w:rFonts w:ascii="仿宋_GB2312" w:eastAsia="仿宋_GB2312" w:cs="仿宋"/>
                <w:color w:val="000000"/>
                <w:kern w:val="0"/>
                <w:sz w:val="24"/>
                <w:szCs w:val="24"/>
              </w:rPr>
            </w:pPr>
          </w:p>
        </w:tc>
        <w:tc>
          <w:tcPr>
            <w:tcW w:w="1263" w:type="dxa"/>
          </w:tcPr>
          <w:p>
            <w:pPr>
              <w:autoSpaceDE w:val="0"/>
              <w:autoSpaceDN w:val="0"/>
              <w:adjustRightInd w:val="0"/>
              <w:jc w:val="left"/>
              <w:rPr>
                <w:rFonts w:ascii="仿宋_GB2312" w:eastAsia="仿宋_GB2312" w:cs="仿宋"/>
                <w:color w:val="000000"/>
                <w:kern w:val="0"/>
                <w:sz w:val="24"/>
                <w:szCs w:val="24"/>
              </w:rPr>
            </w:pPr>
          </w:p>
        </w:tc>
        <w:tc>
          <w:tcPr>
            <w:tcW w:w="1441" w:type="dxa"/>
          </w:tcPr>
          <w:p>
            <w:pPr>
              <w:autoSpaceDE w:val="0"/>
              <w:autoSpaceDN w:val="0"/>
              <w:adjustRightInd w:val="0"/>
              <w:jc w:val="left"/>
              <w:rPr>
                <w:rFonts w:ascii="仿宋_GB2312" w:eastAsia="仿宋_GB2312" w:cs="仿宋"/>
                <w:color w:val="000000"/>
                <w:kern w:val="0"/>
                <w:sz w:val="24"/>
                <w:szCs w:val="24"/>
              </w:rPr>
            </w:pPr>
          </w:p>
        </w:tc>
        <w:tc>
          <w:tcPr>
            <w:tcW w:w="1568"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974" w:type="dxa"/>
            <w:gridSpan w:val="2"/>
          </w:tcPr>
          <w:p>
            <w:pPr>
              <w:autoSpaceDE w:val="0"/>
              <w:autoSpaceDN w:val="0"/>
              <w:adjustRightInd w:val="0"/>
              <w:ind w:firstLine="840" w:firstLineChars="35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合计</w:t>
            </w:r>
          </w:p>
        </w:tc>
        <w:tc>
          <w:tcPr>
            <w:tcW w:w="1814" w:type="dxa"/>
          </w:tcPr>
          <w:p>
            <w:pPr>
              <w:autoSpaceDE w:val="0"/>
              <w:autoSpaceDN w:val="0"/>
              <w:adjustRightInd w:val="0"/>
              <w:jc w:val="left"/>
              <w:rPr>
                <w:rFonts w:ascii="仿宋_GB2312" w:eastAsia="仿宋_GB2312" w:cs="仿宋"/>
                <w:color w:val="000000"/>
                <w:kern w:val="0"/>
                <w:sz w:val="24"/>
                <w:szCs w:val="24"/>
              </w:rPr>
            </w:pPr>
          </w:p>
        </w:tc>
        <w:tc>
          <w:tcPr>
            <w:tcW w:w="1263" w:type="dxa"/>
          </w:tcPr>
          <w:p>
            <w:pPr>
              <w:autoSpaceDE w:val="0"/>
              <w:autoSpaceDN w:val="0"/>
              <w:adjustRightInd w:val="0"/>
              <w:jc w:val="left"/>
              <w:rPr>
                <w:rFonts w:ascii="仿宋_GB2312" w:eastAsia="仿宋_GB2312" w:cs="仿宋"/>
                <w:color w:val="000000"/>
                <w:kern w:val="0"/>
                <w:sz w:val="24"/>
                <w:szCs w:val="24"/>
              </w:rPr>
            </w:pPr>
          </w:p>
        </w:tc>
        <w:tc>
          <w:tcPr>
            <w:tcW w:w="1441" w:type="dxa"/>
          </w:tcPr>
          <w:p>
            <w:pPr>
              <w:autoSpaceDE w:val="0"/>
              <w:autoSpaceDN w:val="0"/>
              <w:adjustRightInd w:val="0"/>
              <w:jc w:val="left"/>
              <w:rPr>
                <w:rFonts w:ascii="仿宋_GB2312" w:eastAsia="仿宋_GB2312" w:cs="仿宋"/>
                <w:color w:val="000000"/>
                <w:kern w:val="0"/>
                <w:sz w:val="24"/>
                <w:szCs w:val="24"/>
              </w:rPr>
            </w:pPr>
          </w:p>
        </w:tc>
        <w:tc>
          <w:tcPr>
            <w:tcW w:w="1568" w:type="dxa"/>
          </w:tcPr>
          <w:p>
            <w:pPr>
              <w:autoSpaceDE w:val="0"/>
              <w:autoSpaceDN w:val="0"/>
              <w:adjustRightInd w:val="0"/>
              <w:jc w:val="left"/>
              <w:rPr>
                <w:rFonts w:ascii="仿宋_GB2312" w:eastAsia="仿宋_GB2312" w:cs="仿宋"/>
                <w:color w:val="000000"/>
                <w:kern w:val="0"/>
                <w:sz w:val="24"/>
                <w:szCs w:val="24"/>
              </w:rPr>
            </w:pPr>
          </w:p>
        </w:tc>
      </w:tr>
    </w:tbl>
    <w:p>
      <w:pPr>
        <w:autoSpaceDE w:val="0"/>
        <w:autoSpaceDN w:val="0"/>
        <w:adjustRightInd w:val="0"/>
        <w:jc w:val="left"/>
        <w:rPr>
          <w:rFonts w:ascii="仿宋_GB2312" w:eastAsia="仿宋_GB2312" w:cs="仿宋"/>
          <w:color w:val="000000"/>
          <w:kern w:val="0"/>
          <w:sz w:val="32"/>
          <w:szCs w:val="32"/>
        </w:rPr>
      </w:pPr>
    </w:p>
    <w:p>
      <w:pPr>
        <w:autoSpaceDE w:val="0"/>
        <w:autoSpaceDN w:val="0"/>
        <w:adjustRightInd w:val="0"/>
        <w:ind w:firstLine="482" w:firstLineChars="150"/>
        <w:jc w:val="left"/>
        <w:rPr>
          <w:rFonts w:ascii="仿宋_GB2312" w:eastAsia="仿宋_GB2312" w:cs="仿宋"/>
          <w:color w:val="000000"/>
          <w:kern w:val="0"/>
          <w:sz w:val="32"/>
          <w:szCs w:val="32"/>
        </w:rPr>
      </w:pPr>
      <w:r>
        <w:rPr>
          <w:rFonts w:hint="eastAsia" w:ascii="仿宋_GB2312" w:eastAsia="仿宋_GB2312" w:cs="Calibri-Bold"/>
          <w:b/>
          <w:bCs/>
          <w:color w:val="000000"/>
          <w:kern w:val="0"/>
          <w:sz w:val="32"/>
          <w:szCs w:val="32"/>
        </w:rPr>
        <w:t>2.</w:t>
      </w:r>
      <w:r>
        <w:rPr>
          <w:rFonts w:hint="eastAsia" w:ascii="仿宋_GB2312" w:eastAsia="仿宋_GB2312" w:cs="仿宋"/>
          <w:color w:val="000000"/>
          <w:kern w:val="0"/>
          <w:sz w:val="32"/>
          <w:szCs w:val="32"/>
        </w:rPr>
        <w:t>部门“三公”经费支出情况</w:t>
      </w:r>
    </w:p>
    <w:p>
      <w:pPr>
        <w:autoSpaceDE w:val="0"/>
        <w:autoSpaceDN w:val="0"/>
        <w:adjustRightInd w:val="0"/>
        <w:ind w:firstLine="480" w:firstLineChars="15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20</w:t>
      </w:r>
      <w:r>
        <w:rPr>
          <w:rFonts w:hint="eastAsia" w:ascii="仿宋_GB2312" w:eastAsia="仿宋_GB2312" w:cs="仿宋"/>
          <w:color w:val="000000"/>
          <w:kern w:val="0"/>
          <w:sz w:val="32"/>
          <w:szCs w:val="32"/>
          <w:lang w:val="en-US" w:eastAsia="zh-CN"/>
        </w:rPr>
        <w:t>18</w:t>
      </w:r>
      <w:r>
        <w:rPr>
          <w:rFonts w:hint="eastAsia" w:ascii="仿宋_GB2312" w:eastAsia="仿宋_GB2312" w:cs="仿宋"/>
          <w:color w:val="000000"/>
          <w:kern w:val="0"/>
          <w:sz w:val="32"/>
          <w:szCs w:val="32"/>
        </w:rPr>
        <w:t>年龙里县</w:t>
      </w:r>
      <w:r>
        <w:rPr>
          <w:rFonts w:hint="eastAsia" w:ascii="仿宋_GB2312" w:eastAsia="仿宋_GB2312" w:cs="仿宋"/>
          <w:color w:val="000000"/>
          <w:kern w:val="0"/>
          <w:sz w:val="32"/>
          <w:szCs w:val="32"/>
          <w:lang w:eastAsia="zh-CN"/>
        </w:rPr>
        <w:t>政务中心</w:t>
      </w:r>
      <w:r>
        <w:rPr>
          <w:rFonts w:hint="eastAsia" w:ascii="仿宋_GB2312" w:eastAsia="仿宋_GB2312" w:cs="仿宋"/>
          <w:color w:val="000000"/>
          <w:kern w:val="0"/>
          <w:sz w:val="32"/>
          <w:szCs w:val="32"/>
        </w:rPr>
        <w:t>“三公”经费支出</w:t>
      </w:r>
      <w:r>
        <w:rPr>
          <w:rFonts w:hint="eastAsia" w:ascii="仿宋_GB2312" w:eastAsia="仿宋_GB2312" w:cs="仿宋"/>
          <w:color w:val="000000"/>
          <w:kern w:val="0"/>
          <w:sz w:val="32"/>
          <w:szCs w:val="32"/>
          <w:lang w:val="en-US" w:eastAsia="zh-CN"/>
        </w:rPr>
        <w:t>56228.89</w:t>
      </w:r>
      <w:r>
        <w:rPr>
          <w:rFonts w:hint="eastAsia" w:ascii="仿宋_GB2312" w:eastAsia="仿宋_GB2312" w:cs="仿宋"/>
          <w:color w:val="000000"/>
          <w:kern w:val="0"/>
          <w:sz w:val="32"/>
          <w:szCs w:val="32"/>
        </w:rPr>
        <w:t>元，较预算批复数节约</w:t>
      </w:r>
      <w:r>
        <w:rPr>
          <w:rFonts w:hint="eastAsia" w:ascii="仿宋_GB2312" w:eastAsia="仿宋_GB2312" w:cs="仿宋"/>
          <w:color w:val="000000"/>
          <w:kern w:val="0"/>
          <w:sz w:val="32"/>
          <w:szCs w:val="32"/>
          <w:lang w:val="en-US" w:eastAsia="zh-CN"/>
        </w:rPr>
        <w:t>27271.11</w:t>
      </w:r>
      <w:r>
        <w:rPr>
          <w:rFonts w:hint="eastAsia" w:ascii="仿宋_GB2312" w:eastAsia="仿宋_GB2312" w:cs="仿宋"/>
          <w:color w:val="000000"/>
          <w:kern w:val="0"/>
          <w:sz w:val="32"/>
          <w:szCs w:val="32"/>
        </w:rPr>
        <w:t>元，节约比率为</w:t>
      </w:r>
      <w:r>
        <w:rPr>
          <w:rFonts w:hint="eastAsia" w:ascii="仿宋_GB2312" w:eastAsia="仿宋_GB2312" w:cs="仿宋"/>
          <w:color w:val="000000"/>
          <w:kern w:val="0"/>
          <w:sz w:val="32"/>
          <w:szCs w:val="32"/>
          <w:lang w:val="en-US" w:eastAsia="zh-CN"/>
        </w:rPr>
        <w:t>33</w:t>
      </w:r>
      <w:r>
        <w:rPr>
          <w:rFonts w:hint="eastAsia" w:ascii="仿宋_GB2312" w:eastAsia="仿宋_GB2312" w:cs="仿宋"/>
          <w:color w:val="000000"/>
          <w:kern w:val="0"/>
          <w:sz w:val="32"/>
          <w:szCs w:val="32"/>
        </w:rPr>
        <w:t>%，完成预算的</w:t>
      </w:r>
      <w:r>
        <w:rPr>
          <w:rFonts w:hint="eastAsia" w:ascii="仿宋_GB2312" w:eastAsia="仿宋_GB2312" w:cs="仿宋"/>
          <w:color w:val="000000"/>
          <w:kern w:val="0"/>
          <w:sz w:val="32"/>
          <w:szCs w:val="32"/>
          <w:lang w:val="en-US" w:eastAsia="zh-CN"/>
        </w:rPr>
        <w:t>67</w:t>
      </w:r>
      <w:r>
        <w:rPr>
          <w:rFonts w:hint="eastAsia" w:ascii="仿宋_GB2312" w:eastAsia="仿宋_GB2312" w:cs="仿宋"/>
          <w:color w:val="000000"/>
          <w:kern w:val="0"/>
          <w:sz w:val="32"/>
          <w:szCs w:val="32"/>
        </w:rPr>
        <w:t>%</w:t>
      </w:r>
      <w:r>
        <w:rPr>
          <w:rFonts w:hint="eastAsia" w:ascii="仿宋_GB2312" w:eastAsia="仿宋_GB2312" w:cs="仿宋"/>
          <w:color w:val="000000"/>
          <w:kern w:val="0"/>
          <w:sz w:val="32"/>
          <w:szCs w:val="32"/>
          <w:lang w:eastAsia="zh-CN"/>
        </w:rPr>
        <w:t>。</w:t>
      </w:r>
      <w:r>
        <w:rPr>
          <w:rFonts w:hint="eastAsia" w:ascii="仿宋_GB2312" w:eastAsia="仿宋_GB2312" w:cs="仿宋"/>
          <w:color w:val="000000"/>
          <w:kern w:val="0"/>
          <w:sz w:val="32"/>
          <w:szCs w:val="32"/>
        </w:rPr>
        <w:t>其中：因公出国（境）实际支出</w:t>
      </w:r>
      <w:r>
        <w:rPr>
          <w:rFonts w:hint="eastAsia" w:ascii="仿宋_GB2312" w:eastAsia="仿宋_GB2312" w:cs="仿宋"/>
          <w:color w:val="000000"/>
          <w:kern w:val="0"/>
          <w:sz w:val="32"/>
          <w:szCs w:val="32"/>
          <w:lang w:val="en-US" w:eastAsia="zh-CN"/>
        </w:rPr>
        <w:t>0</w:t>
      </w:r>
      <w:r>
        <w:rPr>
          <w:rFonts w:hint="eastAsia" w:ascii="仿宋_GB2312" w:eastAsia="仿宋_GB2312" w:cs="仿宋"/>
          <w:color w:val="000000"/>
          <w:kern w:val="0"/>
          <w:sz w:val="32"/>
          <w:szCs w:val="32"/>
        </w:rPr>
        <w:t>元，较预算批复数增加（节约）</w:t>
      </w:r>
      <w:r>
        <w:rPr>
          <w:rFonts w:hint="eastAsia" w:ascii="仿宋_GB2312" w:eastAsia="仿宋_GB2312" w:cs="仿宋"/>
          <w:color w:val="000000"/>
          <w:kern w:val="0"/>
          <w:sz w:val="32"/>
          <w:szCs w:val="32"/>
          <w:lang w:val="en-US" w:eastAsia="zh-CN"/>
        </w:rPr>
        <w:t>0</w:t>
      </w:r>
      <w:r>
        <w:rPr>
          <w:rFonts w:hint="eastAsia" w:ascii="仿宋_GB2312" w:eastAsia="仿宋_GB2312" w:cs="仿宋"/>
          <w:color w:val="000000"/>
          <w:kern w:val="0"/>
          <w:sz w:val="32"/>
          <w:szCs w:val="32"/>
        </w:rPr>
        <w:t>元，较上年增加（减少）</w:t>
      </w:r>
      <w:r>
        <w:rPr>
          <w:rFonts w:hint="eastAsia" w:ascii="仿宋_GB2312" w:eastAsia="仿宋_GB2312" w:cs="仿宋"/>
          <w:color w:val="000000"/>
          <w:kern w:val="0"/>
          <w:sz w:val="32"/>
          <w:szCs w:val="32"/>
          <w:lang w:val="en-US" w:eastAsia="zh-CN"/>
        </w:rPr>
        <w:t>0</w:t>
      </w:r>
      <w:r>
        <w:rPr>
          <w:rFonts w:hint="eastAsia" w:ascii="仿宋_GB2312" w:eastAsia="仿宋_GB2312" w:cs="仿宋"/>
          <w:color w:val="000000"/>
          <w:kern w:val="0"/>
          <w:sz w:val="32"/>
          <w:szCs w:val="32"/>
        </w:rPr>
        <w:t>%；公务接待实际支出</w:t>
      </w:r>
      <w:r>
        <w:rPr>
          <w:rFonts w:hint="eastAsia" w:ascii="仿宋_GB2312" w:eastAsia="仿宋_GB2312" w:cs="仿宋"/>
          <w:color w:val="000000"/>
          <w:kern w:val="0"/>
          <w:sz w:val="32"/>
          <w:szCs w:val="32"/>
          <w:lang w:val="en-US" w:eastAsia="zh-CN"/>
        </w:rPr>
        <w:t>19188</w:t>
      </w:r>
      <w:r>
        <w:rPr>
          <w:rFonts w:hint="eastAsia" w:ascii="仿宋_GB2312" w:eastAsia="仿宋_GB2312" w:cs="仿宋"/>
          <w:color w:val="000000"/>
          <w:kern w:val="0"/>
          <w:sz w:val="32"/>
          <w:szCs w:val="32"/>
        </w:rPr>
        <w:t>元，较预算批复数节约</w:t>
      </w:r>
      <w:r>
        <w:rPr>
          <w:rFonts w:hint="eastAsia" w:ascii="仿宋_GB2312" w:eastAsia="仿宋_GB2312" w:cs="仿宋"/>
          <w:color w:val="000000"/>
          <w:kern w:val="0"/>
          <w:sz w:val="32"/>
          <w:szCs w:val="32"/>
          <w:lang w:val="en-US" w:eastAsia="zh-CN"/>
        </w:rPr>
        <w:t>14312</w:t>
      </w:r>
      <w:r>
        <w:rPr>
          <w:rFonts w:hint="eastAsia" w:ascii="仿宋_GB2312" w:eastAsia="仿宋_GB2312" w:cs="仿宋"/>
          <w:color w:val="000000"/>
          <w:kern w:val="0"/>
          <w:sz w:val="32"/>
          <w:szCs w:val="32"/>
        </w:rPr>
        <w:t>元，较上年减少</w:t>
      </w:r>
      <w:r>
        <w:rPr>
          <w:rFonts w:hint="eastAsia" w:ascii="仿宋_GB2312" w:eastAsia="仿宋_GB2312" w:cs="仿宋"/>
          <w:color w:val="000000"/>
          <w:kern w:val="0"/>
          <w:sz w:val="32"/>
          <w:szCs w:val="32"/>
          <w:lang w:val="en-US" w:eastAsia="zh-CN"/>
        </w:rPr>
        <w:t>58</w:t>
      </w:r>
      <w:r>
        <w:rPr>
          <w:rFonts w:hint="eastAsia" w:ascii="仿宋_GB2312" w:eastAsia="仿宋_GB2312" w:cs="仿宋"/>
          <w:color w:val="000000"/>
          <w:kern w:val="0"/>
          <w:sz w:val="32"/>
          <w:szCs w:val="32"/>
        </w:rPr>
        <w:t>%；公务用车运行维护费实际支出</w:t>
      </w:r>
      <w:r>
        <w:rPr>
          <w:rFonts w:hint="eastAsia" w:ascii="仿宋_GB2312" w:eastAsia="仿宋_GB2312" w:cs="仿宋"/>
          <w:color w:val="000000"/>
          <w:kern w:val="0"/>
          <w:sz w:val="32"/>
          <w:szCs w:val="32"/>
          <w:lang w:val="en-US" w:eastAsia="zh-CN"/>
        </w:rPr>
        <w:t>37040.89</w:t>
      </w:r>
      <w:r>
        <w:rPr>
          <w:rFonts w:hint="eastAsia" w:ascii="仿宋_GB2312" w:eastAsia="仿宋_GB2312" w:cs="仿宋"/>
          <w:color w:val="000000"/>
          <w:kern w:val="0"/>
          <w:sz w:val="32"/>
          <w:szCs w:val="32"/>
        </w:rPr>
        <w:t>元，较预算批复数节约</w:t>
      </w:r>
      <w:r>
        <w:rPr>
          <w:rFonts w:hint="eastAsia" w:ascii="仿宋_GB2312" w:eastAsia="仿宋_GB2312" w:cs="仿宋"/>
          <w:color w:val="000000"/>
          <w:kern w:val="0"/>
          <w:sz w:val="32"/>
          <w:szCs w:val="32"/>
          <w:lang w:val="en-US" w:eastAsia="zh-CN"/>
        </w:rPr>
        <w:t>12959.11</w:t>
      </w:r>
      <w:r>
        <w:rPr>
          <w:rFonts w:hint="eastAsia" w:ascii="仿宋_GB2312" w:eastAsia="仿宋_GB2312" w:cs="仿宋"/>
          <w:color w:val="000000"/>
          <w:kern w:val="0"/>
          <w:sz w:val="32"/>
          <w:szCs w:val="32"/>
        </w:rPr>
        <w:t>元，较上年减少</w:t>
      </w:r>
      <w:r>
        <w:rPr>
          <w:rFonts w:hint="eastAsia" w:ascii="仿宋_GB2312" w:eastAsia="仿宋_GB2312" w:cs="仿宋"/>
          <w:color w:val="000000"/>
          <w:kern w:val="0"/>
          <w:sz w:val="32"/>
          <w:szCs w:val="32"/>
          <w:lang w:val="en-US" w:eastAsia="zh-CN"/>
        </w:rPr>
        <w:t>14</w:t>
      </w:r>
      <w:r>
        <w:rPr>
          <w:rFonts w:hint="eastAsia" w:ascii="仿宋_GB2312" w:eastAsia="仿宋_GB2312" w:cs="仿宋"/>
          <w:color w:val="000000"/>
          <w:kern w:val="0"/>
          <w:sz w:val="32"/>
          <w:szCs w:val="32"/>
        </w:rPr>
        <w:t>%，具体情况列表如下。</w:t>
      </w:r>
    </w:p>
    <w:p>
      <w:pPr>
        <w:autoSpaceDE w:val="0"/>
        <w:autoSpaceDN w:val="0"/>
        <w:adjustRightInd w:val="0"/>
        <w:ind w:firstLine="360" w:firstLineChars="150"/>
        <w:jc w:val="left"/>
        <w:rPr>
          <w:rFonts w:ascii="仿宋_GB2312" w:eastAsia="仿宋_GB2312" w:cs="仿宋"/>
          <w:color w:val="000000"/>
          <w:kern w:val="0"/>
          <w:sz w:val="24"/>
          <w:szCs w:val="24"/>
        </w:rPr>
      </w:pPr>
    </w:p>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Calibri-Bold"/>
          <w:b/>
          <w:bCs/>
          <w:kern w:val="0"/>
          <w:sz w:val="24"/>
          <w:szCs w:val="24"/>
        </w:rPr>
        <w:t>20</w:t>
      </w:r>
      <w:r>
        <w:rPr>
          <w:rFonts w:hint="eastAsia" w:ascii="仿宋_GB2312" w:eastAsia="仿宋_GB2312" w:cs="Calibri-Bold"/>
          <w:b/>
          <w:bCs/>
          <w:kern w:val="0"/>
          <w:sz w:val="24"/>
          <w:szCs w:val="24"/>
          <w:lang w:val="en-US" w:eastAsia="zh-CN"/>
        </w:rPr>
        <w:t>18</w:t>
      </w:r>
      <w:r>
        <w:rPr>
          <w:rFonts w:hint="eastAsia" w:ascii="仿宋_GB2312" w:eastAsia="仿宋_GB2312" w:cs="Calibri-Bold"/>
          <w:b/>
          <w:bCs/>
          <w:kern w:val="0"/>
          <w:sz w:val="24"/>
          <w:szCs w:val="24"/>
        </w:rPr>
        <w:t xml:space="preserve"> </w:t>
      </w:r>
      <w:r>
        <w:rPr>
          <w:rFonts w:hint="eastAsia" w:ascii="仿宋_GB2312" w:eastAsia="仿宋_GB2312" w:cs="仿宋"/>
          <w:kern w:val="0"/>
          <w:sz w:val="24"/>
          <w:szCs w:val="24"/>
        </w:rPr>
        <w:t>年度“三公”经费预算执行明细表（单位：元）</w:t>
      </w:r>
    </w:p>
    <w:tbl>
      <w:tblPr>
        <w:tblStyle w:val="7"/>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7"/>
        <w:gridCol w:w="1141"/>
        <w:gridCol w:w="1154"/>
        <w:gridCol w:w="993"/>
        <w:gridCol w:w="416"/>
        <w:gridCol w:w="724"/>
        <w:gridCol w:w="1056"/>
        <w:gridCol w:w="1224"/>
        <w:gridCol w:w="1124"/>
        <w:gridCol w:w="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gridAfter w:val="1"/>
          <w:wAfter w:w="1" w:type="dxa"/>
        </w:trPr>
        <w:tc>
          <w:tcPr>
            <w:tcW w:w="2368" w:type="dxa"/>
            <w:gridSpan w:val="2"/>
            <w:vMerge w:val="restart"/>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项目</w:t>
            </w:r>
          </w:p>
        </w:tc>
        <w:tc>
          <w:tcPr>
            <w:tcW w:w="1154" w:type="dxa"/>
            <w:vMerge w:val="restart"/>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年初预算数</w:t>
            </w:r>
          </w:p>
        </w:tc>
        <w:tc>
          <w:tcPr>
            <w:tcW w:w="1409" w:type="dxa"/>
            <w:gridSpan w:val="2"/>
            <w:vMerge w:val="restart"/>
            <w:vAlign w:val="center"/>
          </w:tcPr>
          <w:p>
            <w:pPr>
              <w:autoSpaceDE w:val="0"/>
              <w:autoSpaceDN w:val="0"/>
              <w:adjustRightInd w:val="0"/>
              <w:jc w:val="center"/>
              <w:rPr>
                <w:rFonts w:hint="eastAsia" w:ascii="仿宋_GB2312" w:eastAsia="仿宋_GB2312" w:cs="仿宋"/>
                <w:color w:val="000000"/>
                <w:kern w:val="0"/>
                <w:sz w:val="24"/>
                <w:szCs w:val="24"/>
                <w:lang w:eastAsia="zh-CN"/>
              </w:rPr>
            </w:pPr>
            <w:r>
              <w:rPr>
                <w:rFonts w:hint="eastAsia" w:ascii="仿宋_GB2312" w:eastAsia="仿宋_GB2312" w:cs="仿宋"/>
                <w:color w:val="000000"/>
                <w:kern w:val="0"/>
                <w:sz w:val="24"/>
                <w:szCs w:val="24"/>
                <w:lang w:eastAsia="zh-CN"/>
              </w:rPr>
              <w:t>年中追加数</w:t>
            </w:r>
          </w:p>
        </w:tc>
        <w:tc>
          <w:tcPr>
            <w:tcW w:w="1780" w:type="dxa"/>
            <w:gridSpan w:val="2"/>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实际支出数</w:t>
            </w:r>
          </w:p>
        </w:tc>
        <w:tc>
          <w:tcPr>
            <w:tcW w:w="2348" w:type="dxa"/>
            <w:gridSpan w:val="2"/>
            <w:vAlign w:val="center"/>
          </w:tcPr>
          <w:p>
            <w:pPr>
              <w:autoSpaceDE w:val="0"/>
              <w:autoSpaceDN w:val="0"/>
              <w:adjustRightInd w:val="0"/>
              <w:jc w:val="center"/>
              <w:rPr>
                <w:rFonts w:ascii="仿宋_GB2312" w:hAnsi="黑体" w:eastAsia="仿宋_GB2312" w:cs="仿宋"/>
                <w:color w:val="000000"/>
                <w:kern w:val="0"/>
                <w:sz w:val="24"/>
                <w:szCs w:val="24"/>
              </w:rPr>
            </w:pPr>
            <w:r>
              <w:rPr>
                <w:rFonts w:hint="eastAsia" w:ascii="仿宋_GB2312" w:hAnsi="黑体" w:eastAsia="仿宋_GB2312" w:cs="仿宋"/>
                <w:kern w:val="0"/>
                <w:sz w:val="24"/>
                <w:szCs w:val="24"/>
              </w:rPr>
              <w:t>与上年差异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68" w:type="dxa"/>
            <w:gridSpan w:val="2"/>
            <w:vMerge w:val="continue"/>
            <w:vAlign w:val="center"/>
          </w:tcPr>
          <w:p>
            <w:pPr>
              <w:autoSpaceDE w:val="0"/>
              <w:autoSpaceDN w:val="0"/>
              <w:adjustRightInd w:val="0"/>
              <w:jc w:val="center"/>
              <w:rPr>
                <w:rFonts w:ascii="仿宋_GB2312" w:eastAsia="仿宋_GB2312" w:cs="仿宋"/>
                <w:color w:val="010101"/>
                <w:kern w:val="0"/>
                <w:sz w:val="24"/>
                <w:szCs w:val="24"/>
              </w:rPr>
            </w:pPr>
          </w:p>
        </w:tc>
        <w:tc>
          <w:tcPr>
            <w:tcW w:w="1154" w:type="dxa"/>
            <w:vMerge w:val="continue"/>
            <w:vAlign w:val="center"/>
          </w:tcPr>
          <w:p>
            <w:pPr>
              <w:autoSpaceDE w:val="0"/>
              <w:autoSpaceDN w:val="0"/>
              <w:adjustRightInd w:val="0"/>
              <w:jc w:val="center"/>
              <w:rPr>
                <w:rFonts w:ascii="仿宋_GB2312" w:eastAsia="仿宋_GB2312" w:cs="仿宋"/>
                <w:color w:val="000000"/>
                <w:kern w:val="0"/>
                <w:sz w:val="24"/>
                <w:szCs w:val="24"/>
              </w:rPr>
            </w:pPr>
          </w:p>
        </w:tc>
        <w:tc>
          <w:tcPr>
            <w:tcW w:w="1409" w:type="dxa"/>
            <w:gridSpan w:val="2"/>
            <w:vMerge w:val="continue"/>
            <w:vAlign w:val="center"/>
          </w:tcPr>
          <w:p>
            <w:pPr>
              <w:autoSpaceDE w:val="0"/>
              <w:autoSpaceDN w:val="0"/>
              <w:adjustRightInd w:val="0"/>
              <w:jc w:val="center"/>
              <w:rPr>
                <w:rFonts w:hint="eastAsia" w:ascii="仿宋_GB2312" w:eastAsia="仿宋_GB2312" w:cs="仿宋"/>
                <w:kern w:val="0"/>
                <w:sz w:val="24"/>
                <w:szCs w:val="24"/>
              </w:rPr>
            </w:pPr>
          </w:p>
        </w:tc>
        <w:tc>
          <w:tcPr>
            <w:tcW w:w="724" w:type="dxa"/>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kern w:val="0"/>
                <w:sz w:val="24"/>
                <w:szCs w:val="24"/>
              </w:rPr>
              <w:t>支出金额</w:t>
            </w:r>
          </w:p>
        </w:tc>
        <w:tc>
          <w:tcPr>
            <w:tcW w:w="1056" w:type="dxa"/>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执行率（%）</w:t>
            </w:r>
          </w:p>
        </w:tc>
        <w:tc>
          <w:tcPr>
            <w:tcW w:w="1224" w:type="dxa"/>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上年支出</w:t>
            </w:r>
          </w:p>
        </w:tc>
        <w:tc>
          <w:tcPr>
            <w:tcW w:w="1125" w:type="dxa"/>
            <w:gridSpan w:val="2"/>
            <w:vAlign w:val="center"/>
          </w:tcPr>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仿宋"/>
                <w:color w:val="000000"/>
                <w:kern w:val="0"/>
                <w:sz w:val="24"/>
                <w:szCs w:val="24"/>
              </w:rPr>
              <w:t>较上年增减（%）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68" w:type="dxa"/>
            <w:gridSpan w:val="2"/>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4"/>
                <w:szCs w:val="24"/>
              </w:rPr>
              <w:t>因公出国（境）费</w:t>
            </w:r>
          </w:p>
        </w:tc>
        <w:tc>
          <w:tcPr>
            <w:tcW w:w="1154"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993"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40" w:type="dxa"/>
            <w:gridSpan w:val="2"/>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056"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224"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25" w:type="dxa"/>
            <w:gridSpan w:val="2"/>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68" w:type="dxa"/>
            <w:gridSpan w:val="2"/>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公务接待费</w:t>
            </w:r>
          </w:p>
        </w:tc>
        <w:tc>
          <w:tcPr>
            <w:tcW w:w="1154" w:type="dxa"/>
            <w:vAlign w:val="bottom"/>
          </w:tcPr>
          <w:p>
            <w:pPr>
              <w:keepNext w:val="0"/>
              <w:keepLines w:val="0"/>
              <w:widowControl/>
              <w:suppressLineNumbers w:val="0"/>
              <w:jc w:val="right"/>
              <w:textAlignment w:val="bottom"/>
              <w:rPr>
                <w:rFonts w:ascii="仿宋_GB2312" w:eastAsia="仿宋_GB2312" w:cs="仿宋"/>
                <w:color w:val="000000"/>
                <w:kern w:val="0"/>
                <w:sz w:val="21"/>
                <w:szCs w:val="21"/>
              </w:rPr>
            </w:pPr>
            <w:r>
              <w:rPr>
                <w:rFonts w:hint="eastAsia" w:ascii="宋体" w:hAnsi="宋体" w:eastAsia="宋体" w:cs="宋体"/>
                <w:i w:val="0"/>
                <w:color w:val="000000"/>
                <w:kern w:val="0"/>
                <w:sz w:val="21"/>
                <w:szCs w:val="21"/>
                <w:u w:val="none"/>
                <w:lang w:val="en-US" w:eastAsia="zh-CN" w:bidi="ar"/>
              </w:rPr>
              <w:t>33500</w:t>
            </w:r>
          </w:p>
        </w:tc>
        <w:tc>
          <w:tcPr>
            <w:tcW w:w="993"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40" w:type="dxa"/>
            <w:gridSpan w:val="2"/>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19188</w:t>
            </w:r>
          </w:p>
        </w:tc>
        <w:tc>
          <w:tcPr>
            <w:tcW w:w="1056"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57%</w:t>
            </w:r>
          </w:p>
        </w:tc>
        <w:tc>
          <w:tcPr>
            <w:tcW w:w="1224" w:type="dxa"/>
          </w:tcPr>
          <w:p>
            <w:pPr>
              <w:autoSpaceDE w:val="0"/>
              <w:autoSpaceDN w:val="0"/>
              <w:adjustRightInd w:val="0"/>
              <w:jc w:val="left"/>
              <w:rPr>
                <w:rFonts w:ascii="仿宋_GB2312" w:eastAsia="仿宋_GB2312" w:cs="仿宋"/>
                <w:color w:val="000000"/>
                <w:kern w:val="0"/>
                <w:sz w:val="21"/>
                <w:szCs w:val="21"/>
              </w:rPr>
            </w:pPr>
            <w:r>
              <w:rPr>
                <w:rFonts w:hint="eastAsia" w:ascii="仿宋_GB2312" w:eastAsia="仿宋_GB2312" w:cs="仿宋"/>
                <w:color w:val="000000"/>
                <w:kern w:val="0"/>
                <w:sz w:val="21"/>
                <w:szCs w:val="21"/>
              </w:rPr>
              <w:t>45468</w:t>
            </w:r>
          </w:p>
        </w:tc>
        <w:tc>
          <w:tcPr>
            <w:tcW w:w="1125" w:type="dxa"/>
            <w:gridSpan w:val="2"/>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27" w:type="dxa"/>
            <w:vMerge w:val="restart"/>
          </w:tcPr>
          <w:p>
            <w:pPr>
              <w:autoSpaceDE w:val="0"/>
              <w:autoSpaceDN w:val="0"/>
              <w:adjustRightInd w:val="0"/>
              <w:jc w:val="left"/>
              <w:rPr>
                <w:rFonts w:ascii="仿宋_GB2312" w:eastAsia="仿宋_GB2312" w:cs="仿宋"/>
                <w:color w:val="010101"/>
                <w:kern w:val="0"/>
                <w:sz w:val="24"/>
                <w:szCs w:val="24"/>
              </w:rPr>
            </w:pPr>
            <w:r>
              <w:rPr>
                <w:rFonts w:hint="eastAsia" w:ascii="仿宋_GB2312" w:eastAsia="仿宋_GB2312" w:cs="仿宋"/>
                <w:color w:val="010101"/>
                <w:kern w:val="0"/>
                <w:sz w:val="24"/>
                <w:szCs w:val="24"/>
              </w:rPr>
              <w:t>公务用车购</w:t>
            </w:r>
          </w:p>
          <w:p>
            <w:pPr>
              <w:autoSpaceDE w:val="0"/>
              <w:autoSpaceDN w:val="0"/>
              <w:adjustRightInd w:val="0"/>
              <w:jc w:val="left"/>
              <w:rPr>
                <w:rFonts w:ascii="仿宋_GB2312" w:eastAsia="仿宋_GB2312" w:cs="仿宋"/>
                <w:color w:val="010101"/>
                <w:kern w:val="0"/>
                <w:sz w:val="24"/>
                <w:szCs w:val="24"/>
              </w:rPr>
            </w:pPr>
            <w:r>
              <w:rPr>
                <w:rFonts w:hint="eastAsia" w:ascii="仿宋_GB2312" w:eastAsia="仿宋_GB2312" w:cs="仿宋"/>
                <w:color w:val="010101"/>
                <w:kern w:val="0"/>
                <w:sz w:val="24"/>
                <w:szCs w:val="24"/>
              </w:rPr>
              <w:t>置及运行维</w:t>
            </w:r>
          </w:p>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4"/>
                <w:szCs w:val="24"/>
              </w:rPr>
              <w:t>护费</w:t>
            </w:r>
          </w:p>
        </w:tc>
        <w:tc>
          <w:tcPr>
            <w:tcW w:w="114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0"/>
                <w:szCs w:val="20"/>
              </w:rPr>
              <w:t>公务车运行费</w:t>
            </w:r>
          </w:p>
        </w:tc>
        <w:tc>
          <w:tcPr>
            <w:tcW w:w="1154" w:type="dxa"/>
            <w:vAlign w:val="bottom"/>
          </w:tcPr>
          <w:p>
            <w:pPr>
              <w:keepNext w:val="0"/>
              <w:keepLines w:val="0"/>
              <w:widowControl/>
              <w:suppressLineNumbers w:val="0"/>
              <w:jc w:val="right"/>
              <w:textAlignment w:val="bottom"/>
              <w:rPr>
                <w:rFonts w:hint="default" w:ascii="仿宋_GB2312" w:eastAsia="仿宋_GB2312" w:cs="仿宋"/>
                <w:color w:val="000000"/>
                <w:kern w:val="0"/>
                <w:sz w:val="21"/>
                <w:szCs w:val="21"/>
                <w:lang w:val="en-US"/>
              </w:rPr>
            </w:pPr>
            <w:r>
              <w:rPr>
                <w:rFonts w:hint="eastAsia" w:ascii="宋体" w:hAnsi="宋体" w:eastAsia="宋体" w:cs="宋体"/>
                <w:i w:val="0"/>
                <w:color w:val="000000"/>
                <w:kern w:val="0"/>
                <w:sz w:val="21"/>
                <w:szCs w:val="21"/>
                <w:u w:val="none"/>
                <w:lang w:val="en-US" w:eastAsia="zh-CN" w:bidi="ar"/>
              </w:rPr>
              <w:t>50000</w:t>
            </w:r>
          </w:p>
        </w:tc>
        <w:tc>
          <w:tcPr>
            <w:tcW w:w="993"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40" w:type="dxa"/>
            <w:gridSpan w:val="2"/>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37040.89</w:t>
            </w:r>
          </w:p>
        </w:tc>
        <w:tc>
          <w:tcPr>
            <w:tcW w:w="1056"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74%</w:t>
            </w:r>
          </w:p>
        </w:tc>
        <w:tc>
          <w:tcPr>
            <w:tcW w:w="1224" w:type="dxa"/>
          </w:tcPr>
          <w:p>
            <w:pPr>
              <w:autoSpaceDE w:val="0"/>
              <w:autoSpaceDN w:val="0"/>
              <w:adjustRightInd w:val="0"/>
              <w:jc w:val="left"/>
              <w:rPr>
                <w:rFonts w:ascii="仿宋_GB2312" w:eastAsia="仿宋_GB2312" w:cs="仿宋"/>
                <w:color w:val="000000"/>
                <w:kern w:val="0"/>
                <w:sz w:val="21"/>
                <w:szCs w:val="21"/>
              </w:rPr>
            </w:pPr>
            <w:r>
              <w:rPr>
                <w:rFonts w:hint="eastAsia" w:ascii="仿宋_GB2312" w:eastAsia="仿宋_GB2312" w:cs="仿宋"/>
                <w:color w:val="000000"/>
                <w:kern w:val="0"/>
                <w:sz w:val="21"/>
                <w:szCs w:val="21"/>
              </w:rPr>
              <w:t>43300.53</w:t>
            </w:r>
          </w:p>
        </w:tc>
        <w:tc>
          <w:tcPr>
            <w:tcW w:w="1125" w:type="dxa"/>
            <w:gridSpan w:val="2"/>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27" w:type="dxa"/>
            <w:vMerge w:val="continue"/>
          </w:tcPr>
          <w:p>
            <w:pPr>
              <w:autoSpaceDE w:val="0"/>
              <w:autoSpaceDN w:val="0"/>
              <w:adjustRightInd w:val="0"/>
              <w:jc w:val="left"/>
              <w:rPr>
                <w:rFonts w:ascii="仿宋_GB2312" w:eastAsia="仿宋_GB2312" w:cs="仿宋"/>
                <w:color w:val="000000"/>
                <w:kern w:val="0"/>
                <w:sz w:val="24"/>
                <w:szCs w:val="24"/>
              </w:rPr>
            </w:pPr>
          </w:p>
        </w:tc>
        <w:tc>
          <w:tcPr>
            <w:tcW w:w="114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10101"/>
                <w:kern w:val="0"/>
                <w:sz w:val="20"/>
                <w:szCs w:val="20"/>
              </w:rPr>
              <w:t>公务车购置费</w:t>
            </w:r>
          </w:p>
        </w:tc>
        <w:tc>
          <w:tcPr>
            <w:tcW w:w="1154"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993"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40" w:type="dxa"/>
            <w:gridSpan w:val="2"/>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056"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224"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25" w:type="dxa"/>
            <w:gridSpan w:val="2"/>
          </w:tcPr>
          <w:p>
            <w:pPr>
              <w:autoSpaceDE w:val="0"/>
              <w:autoSpaceDN w:val="0"/>
              <w:adjustRightInd w:val="0"/>
              <w:jc w:val="left"/>
              <w:rPr>
                <w:rFonts w:ascii="仿宋_GB2312" w:eastAsia="仿宋_GB2312" w:cs="仿宋"/>
                <w:color w:val="000000"/>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27" w:type="dxa"/>
            <w:vMerge w:val="continue"/>
          </w:tcPr>
          <w:p>
            <w:pPr>
              <w:autoSpaceDE w:val="0"/>
              <w:autoSpaceDN w:val="0"/>
              <w:adjustRightInd w:val="0"/>
              <w:jc w:val="left"/>
              <w:rPr>
                <w:rFonts w:ascii="仿宋_GB2312" w:eastAsia="仿宋_GB2312" w:cs="仿宋"/>
                <w:color w:val="000000"/>
                <w:kern w:val="0"/>
                <w:sz w:val="24"/>
                <w:szCs w:val="24"/>
              </w:rPr>
            </w:pPr>
          </w:p>
        </w:tc>
        <w:tc>
          <w:tcPr>
            <w:tcW w:w="1141"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小计</w:t>
            </w:r>
          </w:p>
        </w:tc>
        <w:tc>
          <w:tcPr>
            <w:tcW w:w="1154" w:type="dxa"/>
            <w:vAlign w:val="bottom"/>
          </w:tcPr>
          <w:p>
            <w:pPr>
              <w:keepNext w:val="0"/>
              <w:keepLines w:val="0"/>
              <w:widowControl/>
              <w:suppressLineNumbers w:val="0"/>
              <w:jc w:val="right"/>
              <w:textAlignment w:val="bottom"/>
              <w:rPr>
                <w:rFonts w:ascii="仿宋_GB2312" w:eastAsia="仿宋_GB2312" w:cs="仿宋"/>
                <w:color w:val="000000"/>
                <w:kern w:val="0"/>
                <w:sz w:val="21"/>
                <w:szCs w:val="21"/>
              </w:rPr>
            </w:pPr>
            <w:r>
              <w:rPr>
                <w:rFonts w:hint="eastAsia" w:ascii="宋体" w:hAnsi="宋体" w:eastAsia="宋体" w:cs="宋体"/>
                <w:i w:val="0"/>
                <w:color w:val="000000"/>
                <w:kern w:val="0"/>
                <w:sz w:val="21"/>
                <w:szCs w:val="21"/>
                <w:u w:val="none"/>
                <w:lang w:val="en-US" w:eastAsia="zh-CN" w:bidi="ar"/>
              </w:rPr>
              <w:t>50000</w:t>
            </w:r>
          </w:p>
        </w:tc>
        <w:tc>
          <w:tcPr>
            <w:tcW w:w="993" w:type="dxa"/>
            <w:vAlign w:val="top"/>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40" w:type="dxa"/>
            <w:gridSpan w:val="2"/>
            <w:vAlign w:val="top"/>
          </w:tcPr>
          <w:p>
            <w:pPr>
              <w:autoSpaceDE w:val="0"/>
              <w:autoSpaceDN w:val="0"/>
              <w:adjustRightInd w:val="0"/>
              <w:jc w:val="left"/>
              <w:rPr>
                <w:rFonts w:ascii="仿宋_GB2312" w:eastAsia="仿宋_GB2312" w:cs="仿宋"/>
                <w:color w:val="000000"/>
                <w:kern w:val="0"/>
                <w:sz w:val="21"/>
                <w:szCs w:val="21"/>
              </w:rPr>
            </w:pPr>
            <w:r>
              <w:rPr>
                <w:rFonts w:hint="eastAsia" w:ascii="仿宋_GB2312" w:eastAsia="仿宋_GB2312" w:cs="仿宋"/>
                <w:color w:val="000000"/>
                <w:kern w:val="0"/>
                <w:sz w:val="21"/>
                <w:szCs w:val="21"/>
                <w:lang w:val="en-US" w:eastAsia="zh-CN"/>
              </w:rPr>
              <w:t>37040.89</w:t>
            </w:r>
          </w:p>
        </w:tc>
        <w:tc>
          <w:tcPr>
            <w:tcW w:w="1056"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74%</w:t>
            </w:r>
          </w:p>
        </w:tc>
        <w:tc>
          <w:tcPr>
            <w:tcW w:w="1224" w:type="dxa"/>
          </w:tcPr>
          <w:p>
            <w:pPr>
              <w:autoSpaceDE w:val="0"/>
              <w:autoSpaceDN w:val="0"/>
              <w:adjustRightInd w:val="0"/>
              <w:jc w:val="left"/>
              <w:rPr>
                <w:rFonts w:ascii="仿宋_GB2312" w:eastAsia="仿宋_GB2312" w:cs="仿宋"/>
                <w:color w:val="000000"/>
                <w:kern w:val="0"/>
                <w:sz w:val="21"/>
                <w:szCs w:val="21"/>
              </w:rPr>
            </w:pPr>
            <w:r>
              <w:rPr>
                <w:rFonts w:hint="eastAsia" w:ascii="仿宋_GB2312" w:eastAsia="仿宋_GB2312" w:cs="仿宋"/>
                <w:color w:val="000000"/>
                <w:kern w:val="0"/>
                <w:sz w:val="21"/>
                <w:szCs w:val="21"/>
              </w:rPr>
              <w:t>43300.53</w:t>
            </w:r>
          </w:p>
        </w:tc>
        <w:tc>
          <w:tcPr>
            <w:tcW w:w="1125" w:type="dxa"/>
            <w:gridSpan w:val="2"/>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68" w:type="dxa"/>
            <w:gridSpan w:val="2"/>
          </w:tcPr>
          <w:p>
            <w:pPr>
              <w:autoSpaceDE w:val="0"/>
              <w:autoSpaceDN w:val="0"/>
              <w:adjustRightInd w:val="0"/>
              <w:ind w:firstLine="840" w:firstLineChars="35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合计</w:t>
            </w:r>
          </w:p>
        </w:tc>
        <w:tc>
          <w:tcPr>
            <w:tcW w:w="1154"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83500</w:t>
            </w:r>
          </w:p>
        </w:tc>
        <w:tc>
          <w:tcPr>
            <w:tcW w:w="993" w:type="dxa"/>
          </w:tcPr>
          <w:p>
            <w:pPr>
              <w:autoSpaceDE w:val="0"/>
              <w:autoSpaceDN w:val="0"/>
              <w:adjustRightInd w:val="0"/>
              <w:jc w:val="left"/>
              <w:rPr>
                <w:rFonts w:hint="eastAsia"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0</w:t>
            </w:r>
          </w:p>
        </w:tc>
        <w:tc>
          <w:tcPr>
            <w:tcW w:w="1140" w:type="dxa"/>
            <w:gridSpan w:val="2"/>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56228.89</w:t>
            </w:r>
          </w:p>
        </w:tc>
        <w:tc>
          <w:tcPr>
            <w:tcW w:w="1056"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67%</w:t>
            </w:r>
          </w:p>
        </w:tc>
        <w:tc>
          <w:tcPr>
            <w:tcW w:w="1224" w:type="dxa"/>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88768.53</w:t>
            </w:r>
          </w:p>
        </w:tc>
        <w:tc>
          <w:tcPr>
            <w:tcW w:w="1125" w:type="dxa"/>
            <w:gridSpan w:val="2"/>
          </w:tcPr>
          <w:p>
            <w:pPr>
              <w:autoSpaceDE w:val="0"/>
              <w:autoSpaceDN w:val="0"/>
              <w:adjustRightInd w:val="0"/>
              <w:jc w:val="left"/>
              <w:rPr>
                <w:rFonts w:hint="default" w:ascii="仿宋_GB2312" w:eastAsia="仿宋_GB2312" w:cs="仿宋"/>
                <w:color w:val="000000"/>
                <w:kern w:val="0"/>
                <w:sz w:val="21"/>
                <w:szCs w:val="21"/>
                <w:lang w:val="en-US" w:eastAsia="zh-CN"/>
              </w:rPr>
            </w:pPr>
            <w:r>
              <w:rPr>
                <w:rFonts w:hint="eastAsia" w:ascii="仿宋_GB2312" w:eastAsia="仿宋_GB2312" w:cs="仿宋"/>
                <w:color w:val="000000"/>
                <w:kern w:val="0"/>
                <w:sz w:val="21"/>
                <w:szCs w:val="21"/>
                <w:lang w:val="en-US" w:eastAsia="zh-CN"/>
              </w:rPr>
              <w:t>-37%</w:t>
            </w:r>
          </w:p>
        </w:tc>
      </w:tr>
    </w:tbl>
    <w:p>
      <w:pPr>
        <w:autoSpaceDE w:val="0"/>
        <w:autoSpaceDN w:val="0"/>
        <w:adjustRightInd w:val="0"/>
        <w:ind w:firstLine="360" w:firstLineChars="150"/>
        <w:jc w:val="left"/>
        <w:rPr>
          <w:rFonts w:ascii="仿宋_GB2312" w:eastAsia="仿宋_GB2312" w:cs="仿宋"/>
          <w:color w:val="000000"/>
          <w:kern w:val="0"/>
          <w:sz w:val="24"/>
          <w:szCs w:val="24"/>
        </w:rPr>
      </w:pPr>
    </w:p>
    <w:p>
      <w:pPr>
        <w:autoSpaceDE w:val="0"/>
        <w:autoSpaceDN w:val="0"/>
        <w:adjustRightInd w:val="0"/>
        <w:ind w:firstLine="482" w:firstLineChars="150"/>
        <w:jc w:val="left"/>
        <w:rPr>
          <w:rFonts w:ascii="仿宋_GB2312" w:eastAsia="仿宋_GB2312" w:cs="仿宋"/>
          <w:color w:val="000000"/>
          <w:kern w:val="0"/>
          <w:sz w:val="32"/>
          <w:szCs w:val="32"/>
        </w:rPr>
      </w:pPr>
      <w:r>
        <w:rPr>
          <w:rFonts w:hint="eastAsia" w:ascii="仿宋_GB2312" w:eastAsia="仿宋_GB2312" w:cs="Calibri-Bold"/>
          <w:b/>
          <w:bCs/>
          <w:color w:val="000000"/>
          <w:kern w:val="0"/>
          <w:sz w:val="32"/>
          <w:szCs w:val="32"/>
        </w:rPr>
        <w:t xml:space="preserve">3. </w:t>
      </w:r>
      <w:r>
        <w:rPr>
          <w:rFonts w:hint="eastAsia" w:ascii="仿宋_GB2312" w:eastAsia="仿宋_GB2312" w:cs="仿宋"/>
          <w:color w:val="000000"/>
          <w:kern w:val="0"/>
          <w:sz w:val="32"/>
          <w:szCs w:val="32"/>
        </w:rPr>
        <w:t>政府采购情况</w:t>
      </w:r>
    </w:p>
    <w:p>
      <w:pPr>
        <w:autoSpaceDE w:val="0"/>
        <w:autoSpaceDN w:val="0"/>
        <w:adjustRightInd w:val="0"/>
        <w:ind w:firstLine="480" w:firstLineChars="150"/>
        <w:jc w:val="left"/>
        <w:rPr>
          <w:rFonts w:ascii="仿宋_GB2312" w:eastAsia="仿宋_GB2312" w:cs="仿宋"/>
          <w:color w:val="000000"/>
          <w:kern w:val="0"/>
          <w:sz w:val="32"/>
          <w:szCs w:val="32"/>
        </w:rPr>
      </w:pPr>
      <w:r>
        <w:rPr>
          <w:rFonts w:hint="eastAsia" w:ascii="仿宋_GB2312" w:hAnsi="Calibri" w:eastAsia="仿宋_GB2312" w:cs="Calibri"/>
          <w:color w:val="000000"/>
          <w:kern w:val="0"/>
          <w:sz w:val="32"/>
          <w:szCs w:val="32"/>
          <w:lang w:eastAsia="zh-CN"/>
        </w:rPr>
        <w:t>根据我单位政府采购预算，</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18</w:t>
      </w:r>
      <w:r>
        <w:rPr>
          <w:rFonts w:hint="eastAsia" w:ascii="仿宋_GB2312" w:eastAsia="仿宋_GB2312" w:cs="仿宋"/>
          <w:color w:val="000000"/>
          <w:kern w:val="0"/>
          <w:sz w:val="32"/>
          <w:szCs w:val="32"/>
        </w:rPr>
        <w:t>年计划政府采购金额为</w:t>
      </w:r>
      <w:r>
        <w:rPr>
          <w:rFonts w:hint="eastAsia" w:ascii="仿宋_GB2312" w:hAnsi="Calibri" w:eastAsia="仿宋_GB2312" w:cs="Calibri"/>
          <w:color w:val="000000"/>
          <w:kern w:val="0"/>
          <w:sz w:val="32"/>
          <w:szCs w:val="32"/>
          <w:lang w:val="en-US" w:eastAsia="zh-CN"/>
        </w:rPr>
        <w:t>0</w:t>
      </w:r>
      <w:r>
        <w:rPr>
          <w:rFonts w:hint="eastAsia" w:ascii="仿宋_GB2312" w:eastAsia="仿宋_GB2312" w:cs="仿宋"/>
          <w:color w:val="000000"/>
          <w:kern w:val="0"/>
          <w:sz w:val="32"/>
          <w:szCs w:val="32"/>
        </w:rPr>
        <w:t>元，实际支出</w:t>
      </w:r>
      <w:r>
        <w:rPr>
          <w:rFonts w:hint="eastAsia" w:ascii="仿宋_GB2312" w:hAnsi="Calibri" w:eastAsia="仿宋_GB2312" w:cs="Calibri"/>
          <w:color w:val="000000"/>
          <w:kern w:val="0"/>
          <w:sz w:val="32"/>
          <w:szCs w:val="32"/>
          <w:lang w:val="en-US" w:eastAsia="zh-CN"/>
        </w:rPr>
        <w:t>0</w:t>
      </w:r>
      <w:r>
        <w:rPr>
          <w:rFonts w:hint="eastAsia" w:ascii="仿宋_GB2312" w:eastAsia="仿宋_GB2312" w:cs="仿宋"/>
          <w:color w:val="000000"/>
          <w:kern w:val="0"/>
          <w:sz w:val="32"/>
          <w:szCs w:val="32"/>
        </w:rPr>
        <w:t>元，总体政府采购执行率为</w:t>
      </w:r>
      <w:r>
        <w:rPr>
          <w:rFonts w:hint="eastAsia" w:ascii="仿宋_GB2312" w:hAnsi="Calibri" w:eastAsia="仿宋_GB2312" w:cs="Calibri"/>
          <w:color w:val="000000"/>
          <w:kern w:val="0"/>
          <w:sz w:val="32"/>
          <w:szCs w:val="32"/>
          <w:lang w:val="en-US" w:eastAsia="zh-CN"/>
        </w:rPr>
        <w:t>0</w:t>
      </w:r>
      <w:r>
        <w:rPr>
          <w:rFonts w:hint="eastAsia" w:ascii="仿宋_GB2312" w:hAnsi="Calibri" w:eastAsia="仿宋_GB2312" w:cs="Calibri"/>
          <w:color w:val="000000"/>
          <w:kern w:val="0"/>
          <w:sz w:val="32"/>
          <w:szCs w:val="32"/>
        </w:rPr>
        <w:t>%</w:t>
      </w:r>
      <w:r>
        <w:rPr>
          <w:rFonts w:hint="eastAsia" w:ascii="仿宋_GB2312" w:eastAsia="仿宋_GB2312" w:cs="仿宋"/>
          <w:color w:val="000000"/>
          <w:kern w:val="0"/>
          <w:sz w:val="32"/>
          <w:szCs w:val="32"/>
        </w:rPr>
        <w:t>，其中：货物</w:t>
      </w:r>
      <w:r>
        <w:rPr>
          <w:rFonts w:hint="eastAsia" w:ascii="仿宋_GB2312" w:hAnsi="Calibri" w:eastAsia="仿宋_GB2312" w:cs="Calibri"/>
          <w:color w:val="000000"/>
          <w:kern w:val="0"/>
          <w:sz w:val="32"/>
          <w:szCs w:val="32"/>
          <w:lang w:val="en-US" w:eastAsia="zh-CN"/>
        </w:rPr>
        <w:t>0</w:t>
      </w:r>
      <w:r>
        <w:rPr>
          <w:rFonts w:hint="eastAsia" w:ascii="仿宋_GB2312" w:hAnsi="Calibri" w:eastAsia="仿宋_GB2312" w:cs="Calibri"/>
          <w:color w:val="000000"/>
          <w:kern w:val="0"/>
          <w:sz w:val="32"/>
          <w:szCs w:val="32"/>
        </w:rPr>
        <w:t>%</w:t>
      </w:r>
      <w:r>
        <w:rPr>
          <w:rFonts w:hint="eastAsia" w:ascii="仿宋_GB2312" w:eastAsia="仿宋_GB2312" w:cs="仿宋"/>
          <w:color w:val="000000"/>
          <w:kern w:val="0"/>
          <w:sz w:val="32"/>
          <w:szCs w:val="32"/>
        </w:rPr>
        <w:t>、工程</w:t>
      </w:r>
      <w:r>
        <w:rPr>
          <w:rFonts w:hint="eastAsia" w:ascii="仿宋_GB2312" w:hAnsi="Calibri" w:eastAsia="仿宋_GB2312" w:cs="Calibri"/>
          <w:color w:val="000000"/>
          <w:kern w:val="0"/>
          <w:sz w:val="32"/>
          <w:szCs w:val="32"/>
          <w:lang w:val="en-US" w:eastAsia="zh-CN"/>
        </w:rPr>
        <w:t>0</w:t>
      </w:r>
      <w:r>
        <w:rPr>
          <w:rFonts w:hint="eastAsia" w:ascii="仿宋_GB2312" w:hAnsi="Calibri" w:eastAsia="仿宋_GB2312" w:cs="Calibri"/>
          <w:color w:val="000000"/>
          <w:kern w:val="0"/>
          <w:sz w:val="32"/>
          <w:szCs w:val="32"/>
        </w:rPr>
        <w:t>%</w:t>
      </w:r>
      <w:r>
        <w:rPr>
          <w:rFonts w:hint="eastAsia" w:ascii="仿宋_GB2312" w:eastAsia="仿宋_GB2312" w:cs="仿宋"/>
          <w:color w:val="000000"/>
          <w:kern w:val="0"/>
          <w:sz w:val="32"/>
          <w:szCs w:val="32"/>
        </w:rPr>
        <w:t>、服务</w:t>
      </w:r>
      <w:r>
        <w:rPr>
          <w:rFonts w:hint="eastAsia" w:ascii="仿宋_GB2312" w:hAnsi="Calibri" w:eastAsia="仿宋_GB2312" w:cs="Calibri"/>
          <w:color w:val="000000"/>
          <w:kern w:val="0"/>
          <w:sz w:val="32"/>
          <w:szCs w:val="32"/>
          <w:lang w:val="en-US" w:eastAsia="zh-CN"/>
        </w:rPr>
        <w:t>0</w:t>
      </w:r>
      <w:r>
        <w:rPr>
          <w:rFonts w:hint="eastAsia" w:ascii="仿宋_GB2312" w:hAnsi="Calibri" w:eastAsia="仿宋_GB2312" w:cs="Calibri"/>
          <w:color w:val="000000"/>
          <w:kern w:val="0"/>
          <w:sz w:val="32"/>
          <w:szCs w:val="32"/>
        </w:rPr>
        <w:t>%</w:t>
      </w:r>
      <w:r>
        <w:rPr>
          <w:rFonts w:hint="eastAsia" w:ascii="仿宋_GB2312" w:eastAsia="仿宋_GB2312" w:cs="仿宋"/>
          <w:color w:val="000000"/>
          <w:kern w:val="0"/>
          <w:sz w:val="32"/>
          <w:szCs w:val="32"/>
        </w:rPr>
        <w:t>，具体情况列表如下。</w:t>
      </w:r>
    </w:p>
    <w:p>
      <w:pPr>
        <w:autoSpaceDE w:val="0"/>
        <w:autoSpaceDN w:val="0"/>
        <w:adjustRightInd w:val="0"/>
        <w:jc w:val="center"/>
        <w:rPr>
          <w:rFonts w:ascii="仿宋_GB2312" w:eastAsia="仿宋_GB2312" w:cs="仿宋"/>
          <w:color w:val="000000"/>
          <w:kern w:val="0"/>
          <w:sz w:val="24"/>
          <w:szCs w:val="24"/>
        </w:rPr>
      </w:pPr>
      <w:r>
        <w:rPr>
          <w:rFonts w:hint="eastAsia" w:ascii="仿宋_GB2312" w:eastAsia="仿宋_GB2312" w:cs="Calibri-Bold"/>
          <w:b/>
          <w:bCs/>
          <w:kern w:val="0"/>
          <w:sz w:val="24"/>
          <w:szCs w:val="24"/>
        </w:rPr>
        <w:t>20</w:t>
      </w:r>
      <w:r>
        <w:rPr>
          <w:rFonts w:hint="eastAsia" w:ascii="仿宋_GB2312" w:eastAsia="仿宋_GB2312" w:cs="Calibri-Bold"/>
          <w:b/>
          <w:bCs/>
          <w:kern w:val="0"/>
          <w:sz w:val="24"/>
          <w:szCs w:val="24"/>
          <w:lang w:val="en-US" w:eastAsia="zh-CN"/>
        </w:rPr>
        <w:t>18</w:t>
      </w:r>
      <w:r>
        <w:rPr>
          <w:rFonts w:hint="eastAsia" w:ascii="仿宋_GB2312" w:eastAsia="仿宋_GB2312" w:cs="Calibri-Bold"/>
          <w:b/>
          <w:bCs/>
          <w:kern w:val="0"/>
          <w:sz w:val="24"/>
          <w:szCs w:val="24"/>
        </w:rPr>
        <w:t xml:space="preserve"> </w:t>
      </w:r>
      <w:r>
        <w:rPr>
          <w:rFonts w:hint="eastAsia" w:ascii="仿宋_GB2312" w:eastAsia="仿宋_GB2312" w:cs="仿宋"/>
          <w:kern w:val="0"/>
          <w:sz w:val="24"/>
          <w:szCs w:val="24"/>
        </w:rPr>
        <w:t>年度政府采购明细表（单位：元）</w:t>
      </w:r>
    </w:p>
    <w:tbl>
      <w:tblPr>
        <w:tblStyle w:val="7"/>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12"/>
        <w:gridCol w:w="1812"/>
        <w:gridCol w:w="2154"/>
        <w:gridCol w:w="2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采购内容</w:t>
            </w:r>
          </w:p>
        </w:tc>
        <w:tc>
          <w:tcPr>
            <w:tcW w:w="1812"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预算金额</w:t>
            </w:r>
          </w:p>
        </w:tc>
        <w:tc>
          <w:tcPr>
            <w:tcW w:w="2154"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实际采购金额</w:t>
            </w:r>
          </w:p>
        </w:tc>
        <w:tc>
          <w:tcPr>
            <w:tcW w:w="2694"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采购执行率（%）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货物</w:t>
            </w:r>
          </w:p>
        </w:tc>
        <w:tc>
          <w:tcPr>
            <w:tcW w:w="1812" w:type="dxa"/>
          </w:tcPr>
          <w:p>
            <w:pPr>
              <w:autoSpaceDE w:val="0"/>
              <w:autoSpaceDN w:val="0"/>
              <w:adjustRightInd w:val="0"/>
              <w:jc w:val="left"/>
              <w:rPr>
                <w:rFonts w:ascii="仿宋_GB2312" w:eastAsia="仿宋_GB2312" w:cs="仿宋"/>
                <w:color w:val="000000"/>
                <w:kern w:val="0"/>
                <w:sz w:val="24"/>
                <w:szCs w:val="24"/>
              </w:rPr>
            </w:pPr>
          </w:p>
        </w:tc>
        <w:tc>
          <w:tcPr>
            <w:tcW w:w="2154" w:type="dxa"/>
          </w:tcPr>
          <w:p>
            <w:pPr>
              <w:autoSpaceDE w:val="0"/>
              <w:autoSpaceDN w:val="0"/>
              <w:adjustRightInd w:val="0"/>
              <w:jc w:val="left"/>
              <w:rPr>
                <w:rFonts w:ascii="仿宋_GB2312" w:eastAsia="仿宋_GB2312" w:cs="仿宋"/>
                <w:color w:val="000000"/>
                <w:kern w:val="0"/>
                <w:sz w:val="24"/>
                <w:szCs w:val="24"/>
              </w:rPr>
            </w:pPr>
          </w:p>
        </w:tc>
        <w:tc>
          <w:tcPr>
            <w:tcW w:w="2694"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工程</w:t>
            </w:r>
          </w:p>
        </w:tc>
        <w:tc>
          <w:tcPr>
            <w:tcW w:w="1812" w:type="dxa"/>
          </w:tcPr>
          <w:p>
            <w:pPr>
              <w:autoSpaceDE w:val="0"/>
              <w:autoSpaceDN w:val="0"/>
              <w:adjustRightInd w:val="0"/>
              <w:jc w:val="left"/>
              <w:rPr>
                <w:rFonts w:ascii="仿宋_GB2312" w:eastAsia="仿宋_GB2312" w:cs="仿宋"/>
                <w:color w:val="000000"/>
                <w:kern w:val="0"/>
                <w:sz w:val="24"/>
                <w:szCs w:val="24"/>
              </w:rPr>
            </w:pPr>
          </w:p>
        </w:tc>
        <w:tc>
          <w:tcPr>
            <w:tcW w:w="2154" w:type="dxa"/>
          </w:tcPr>
          <w:p>
            <w:pPr>
              <w:autoSpaceDE w:val="0"/>
              <w:autoSpaceDN w:val="0"/>
              <w:adjustRightInd w:val="0"/>
              <w:jc w:val="left"/>
              <w:rPr>
                <w:rFonts w:ascii="仿宋_GB2312" w:eastAsia="仿宋_GB2312" w:cs="仿宋"/>
                <w:color w:val="000000"/>
                <w:kern w:val="0"/>
                <w:sz w:val="24"/>
                <w:szCs w:val="24"/>
              </w:rPr>
            </w:pPr>
          </w:p>
        </w:tc>
        <w:tc>
          <w:tcPr>
            <w:tcW w:w="2694"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服务</w:t>
            </w:r>
          </w:p>
        </w:tc>
        <w:tc>
          <w:tcPr>
            <w:tcW w:w="1812" w:type="dxa"/>
          </w:tcPr>
          <w:p>
            <w:pPr>
              <w:autoSpaceDE w:val="0"/>
              <w:autoSpaceDN w:val="0"/>
              <w:adjustRightInd w:val="0"/>
              <w:jc w:val="left"/>
              <w:rPr>
                <w:rFonts w:ascii="仿宋_GB2312" w:eastAsia="仿宋_GB2312" w:cs="仿宋"/>
                <w:color w:val="000000"/>
                <w:kern w:val="0"/>
                <w:sz w:val="24"/>
                <w:szCs w:val="24"/>
              </w:rPr>
            </w:pPr>
          </w:p>
        </w:tc>
        <w:tc>
          <w:tcPr>
            <w:tcW w:w="2154" w:type="dxa"/>
          </w:tcPr>
          <w:p>
            <w:pPr>
              <w:autoSpaceDE w:val="0"/>
              <w:autoSpaceDN w:val="0"/>
              <w:adjustRightInd w:val="0"/>
              <w:jc w:val="left"/>
              <w:rPr>
                <w:rFonts w:ascii="仿宋_GB2312" w:eastAsia="仿宋_GB2312" w:cs="仿宋"/>
                <w:color w:val="000000"/>
                <w:kern w:val="0"/>
                <w:sz w:val="24"/>
                <w:szCs w:val="24"/>
              </w:rPr>
            </w:pPr>
          </w:p>
        </w:tc>
        <w:tc>
          <w:tcPr>
            <w:tcW w:w="2694" w:type="dxa"/>
          </w:tcPr>
          <w:p>
            <w:pPr>
              <w:autoSpaceDE w:val="0"/>
              <w:autoSpaceDN w:val="0"/>
              <w:adjustRightInd w:val="0"/>
              <w:jc w:val="left"/>
              <w:rPr>
                <w:rFonts w:ascii="仿宋_GB2312" w:eastAsia="仿宋_GB2312" w:cs="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12" w:type="dxa"/>
          </w:tcPr>
          <w:p>
            <w:pPr>
              <w:autoSpaceDE w:val="0"/>
              <w:autoSpaceDN w:val="0"/>
              <w:adjustRightInd w:val="0"/>
              <w:jc w:val="left"/>
              <w:rPr>
                <w:rFonts w:ascii="仿宋_GB2312" w:eastAsia="仿宋_GB2312" w:cs="仿宋"/>
                <w:color w:val="000000"/>
                <w:kern w:val="0"/>
                <w:sz w:val="24"/>
                <w:szCs w:val="24"/>
              </w:rPr>
            </w:pPr>
            <w:r>
              <w:rPr>
                <w:rFonts w:hint="eastAsia" w:ascii="仿宋_GB2312" w:eastAsia="仿宋_GB2312" w:cs="仿宋"/>
                <w:color w:val="000000"/>
                <w:kern w:val="0"/>
                <w:sz w:val="24"/>
                <w:szCs w:val="24"/>
              </w:rPr>
              <w:t>合计</w:t>
            </w:r>
          </w:p>
        </w:tc>
        <w:tc>
          <w:tcPr>
            <w:tcW w:w="1812" w:type="dxa"/>
          </w:tcPr>
          <w:p>
            <w:pPr>
              <w:autoSpaceDE w:val="0"/>
              <w:autoSpaceDN w:val="0"/>
              <w:adjustRightInd w:val="0"/>
              <w:jc w:val="left"/>
              <w:rPr>
                <w:rFonts w:ascii="仿宋_GB2312" w:eastAsia="仿宋_GB2312" w:cs="仿宋"/>
                <w:color w:val="000000"/>
                <w:kern w:val="0"/>
                <w:sz w:val="24"/>
                <w:szCs w:val="24"/>
              </w:rPr>
            </w:pPr>
          </w:p>
        </w:tc>
        <w:tc>
          <w:tcPr>
            <w:tcW w:w="2154" w:type="dxa"/>
          </w:tcPr>
          <w:p>
            <w:pPr>
              <w:autoSpaceDE w:val="0"/>
              <w:autoSpaceDN w:val="0"/>
              <w:adjustRightInd w:val="0"/>
              <w:jc w:val="left"/>
              <w:rPr>
                <w:rFonts w:ascii="仿宋_GB2312" w:eastAsia="仿宋_GB2312" w:cs="仿宋"/>
                <w:color w:val="000000"/>
                <w:kern w:val="0"/>
                <w:sz w:val="24"/>
                <w:szCs w:val="24"/>
              </w:rPr>
            </w:pPr>
          </w:p>
        </w:tc>
        <w:tc>
          <w:tcPr>
            <w:tcW w:w="2694" w:type="dxa"/>
          </w:tcPr>
          <w:p>
            <w:pPr>
              <w:autoSpaceDE w:val="0"/>
              <w:autoSpaceDN w:val="0"/>
              <w:adjustRightInd w:val="0"/>
              <w:jc w:val="left"/>
              <w:rPr>
                <w:rFonts w:ascii="仿宋_GB2312" w:eastAsia="仿宋_GB2312" w:cs="仿宋"/>
                <w:color w:val="000000"/>
                <w:kern w:val="0"/>
                <w:sz w:val="24"/>
                <w:szCs w:val="24"/>
              </w:rPr>
            </w:pPr>
          </w:p>
        </w:tc>
      </w:tr>
    </w:tbl>
    <w:p>
      <w:pPr>
        <w:autoSpaceDE w:val="0"/>
        <w:autoSpaceDN w:val="0"/>
        <w:adjustRightInd w:val="0"/>
        <w:jc w:val="left"/>
        <w:rPr>
          <w:rFonts w:ascii="仿宋_GB2312" w:eastAsia="仿宋_GB2312" w:cs="仿宋"/>
          <w:color w:val="000000"/>
          <w:kern w:val="0"/>
          <w:sz w:val="32"/>
          <w:szCs w:val="32"/>
        </w:rPr>
      </w:pPr>
    </w:p>
    <w:p>
      <w:pPr>
        <w:autoSpaceDE w:val="0"/>
        <w:autoSpaceDN w:val="0"/>
        <w:adjustRightInd w:val="0"/>
        <w:ind w:firstLine="640" w:firstLineChars="200"/>
        <w:jc w:val="left"/>
        <w:rPr>
          <w:rFonts w:ascii="黑体" w:hAnsi="黑体" w:eastAsia="黑体" w:cs="仿宋"/>
          <w:color w:val="000000"/>
          <w:kern w:val="0"/>
          <w:sz w:val="32"/>
          <w:szCs w:val="32"/>
        </w:rPr>
      </w:pPr>
      <w:r>
        <w:rPr>
          <w:rFonts w:hint="eastAsia" w:ascii="黑体" w:hAnsi="黑体" w:eastAsia="黑体" w:cs="仿宋"/>
          <w:color w:val="000000"/>
          <w:kern w:val="0"/>
          <w:sz w:val="32"/>
          <w:szCs w:val="32"/>
        </w:rPr>
        <w:t>二、绩效分析</w:t>
      </w:r>
    </w:p>
    <w:p>
      <w:pPr>
        <w:autoSpaceDE w:val="0"/>
        <w:autoSpaceDN w:val="0"/>
        <w:adjustRightInd w:val="0"/>
        <w:ind w:firstLine="640" w:firstLineChars="200"/>
        <w:jc w:val="left"/>
        <w:rPr>
          <w:rFonts w:ascii="仿宋_GB2312" w:eastAsia="仿宋_GB2312" w:cs="仿宋"/>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为了做好预算绩效管理工作，建立健全绩效管理工作机制，落实绩效自评、反馈、整改问题等，我单位成立了绩效评价工作小组，组长由</w:t>
      </w:r>
      <w:r>
        <w:rPr>
          <w:rFonts w:hint="eastAsia" w:ascii="仿宋_GB2312" w:eastAsia="仿宋_GB2312"/>
          <w:color w:val="000000" w:themeColor="text1"/>
          <w:sz w:val="32"/>
          <w:szCs w:val="32"/>
          <w:lang w:eastAsia="zh-CN"/>
          <w14:textFill>
            <w14:solidFill>
              <w14:schemeClr w14:val="tx1"/>
            </w14:solidFill>
          </w14:textFill>
        </w:rPr>
        <w:t>陈雪</w:t>
      </w:r>
      <w:r>
        <w:rPr>
          <w:rFonts w:hint="eastAsia" w:ascii="仿宋_GB2312" w:eastAsia="仿宋_GB2312"/>
          <w:color w:val="000000" w:themeColor="text1"/>
          <w:sz w:val="32"/>
          <w:szCs w:val="32"/>
          <w14:textFill>
            <w14:solidFill>
              <w14:schemeClr w14:val="tx1"/>
            </w14:solidFill>
          </w14:textFill>
        </w:rPr>
        <w:t>担任，副组长由</w:t>
      </w:r>
      <w:r>
        <w:rPr>
          <w:rFonts w:hint="eastAsia" w:ascii="仿宋_GB2312" w:eastAsia="仿宋_GB2312"/>
          <w:color w:val="000000" w:themeColor="text1"/>
          <w:sz w:val="32"/>
          <w:szCs w:val="32"/>
          <w:lang w:eastAsia="zh-CN"/>
          <w14:textFill>
            <w14:solidFill>
              <w14:schemeClr w14:val="tx1"/>
            </w14:solidFill>
          </w14:textFill>
        </w:rPr>
        <w:t>陈松</w:t>
      </w:r>
      <w:r>
        <w:rPr>
          <w:rFonts w:hint="eastAsia" w:ascii="仿宋_GB2312" w:eastAsia="仿宋_GB2312"/>
          <w:color w:val="000000" w:themeColor="text1"/>
          <w:sz w:val="32"/>
          <w:szCs w:val="32"/>
          <w14:textFill>
            <w14:solidFill>
              <w14:schemeClr w14:val="tx1"/>
            </w14:solidFill>
          </w14:textFill>
        </w:rPr>
        <w:t>担任，相关科室负责人为评价组成员，办公室设在</w:t>
      </w:r>
      <w:r>
        <w:rPr>
          <w:rFonts w:hint="eastAsia" w:ascii="仿宋_GB2312" w:eastAsia="仿宋_GB2312"/>
          <w:color w:val="000000" w:themeColor="text1"/>
          <w:sz w:val="32"/>
          <w:szCs w:val="32"/>
          <w:lang w:eastAsia="zh-CN"/>
          <w14:textFill>
            <w14:solidFill>
              <w14:schemeClr w14:val="tx1"/>
            </w14:solidFill>
          </w14:textFill>
        </w:rPr>
        <w:t>财务室</w:t>
      </w:r>
      <w:r>
        <w:rPr>
          <w:rFonts w:hint="eastAsia" w:ascii="仿宋_GB2312" w:eastAsia="仿宋_GB2312"/>
          <w:color w:val="000000" w:themeColor="text1"/>
          <w:sz w:val="32"/>
          <w:szCs w:val="32"/>
          <w14:textFill>
            <w14:solidFill>
              <w14:schemeClr w14:val="tx1"/>
            </w14:solidFill>
          </w14:textFill>
        </w:rPr>
        <w:t>，并制定专人作为联络员，将绩效管理工作作为日常工作来抓，绩效评价工作小组适时召开会议分析各项绩效指标阶段性完成情况，发现问题及时研究解决。</w:t>
      </w:r>
    </w:p>
    <w:p>
      <w:pPr>
        <w:autoSpaceDE w:val="0"/>
        <w:autoSpaceDN w:val="0"/>
        <w:adjustRightInd w:val="0"/>
        <w:ind w:firstLine="640" w:firstLineChars="200"/>
        <w:jc w:val="left"/>
        <w:rPr>
          <w:rFonts w:ascii="仿宋_GB2312" w:eastAsia="仿宋_GB2312" w:cs="仿宋"/>
          <w:color w:val="000000"/>
          <w:kern w:val="0"/>
          <w:sz w:val="32"/>
          <w:szCs w:val="32"/>
        </w:rPr>
      </w:pPr>
      <w:r>
        <w:rPr>
          <w:rFonts w:hint="eastAsia" w:ascii="仿宋_GB2312" w:eastAsia="仿宋_GB2312" w:cs="仿宋"/>
          <w:color w:val="000000"/>
          <w:kern w:val="0"/>
          <w:sz w:val="32"/>
          <w:szCs w:val="32"/>
        </w:rPr>
        <w:t>本次评价从预算编制情况、预算执行情况、预算使用效益三个维度的指标分析出发，通过定性与定量相结合的方式，综合我单位</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18</w:t>
      </w:r>
      <w:r>
        <w:rPr>
          <w:rFonts w:hint="eastAsia" w:ascii="仿宋_GB2312" w:eastAsia="仿宋_GB2312" w:cs="仿宋"/>
          <w:color w:val="000000"/>
          <w:kern w:val="0"/>
          <w:sz w:val="32"/>
          <w:szCs w:val="32"/>
        </w:rPr>
        <w:t>年度部门整体支出资金使用及部门职能开展情况，对我单位</w:t>
      </w:r>
      <w:r>
        <w:rPr>
          <w:rFonts w:hint="eastAsia" w:ascii="仿宋_GB2312" w:hAnsi="Calibri" w:eastAsia="仿宋_GB2312" w:cs="Calibri"/>
          <w:color w:val="000000"/>
          <w:kern w:val="0"/>
          <w:sz w:val="32"/>
          <w:szCs w:val="32"/>
        </w:rPr>
        <w:t>20</w:t>
      </w:r>
      <w:r>
        <w:rPr>
          <w:rFonts w:hint="eastAsia" w:ascii="仿宋_GB2312" w:hAnsi="Calibri" w:eastAsia="仿宋_GB2312" w:cs="Calibri"/>
          <w:color w:val="000000"/>
          <w:kern w:val="0"/>
          <w:sz w:val="32"/>
          <w:szCs w:val="32"/>
          <w:lang w:val="en-US" w:eastAsia="zh-CN"/>
        </w:rPr>
        <w:t>18</w:t>
      </w:r>
      <w:r>
        <w:rPr>
          <w:rFonts w:hint="eastAsia" w:ascii="仿宋_GB2312" w:eastAsia="仿宋_GB2312" w:cs="仿宋"/>
          <w:color w:val="000000"/>
          <w:kern w:val="0"/>
          <w:sz w:val="32"/>
          <w:szCs w:val="32"/>
        </w:rPr>
        <w:t>年度的绩效情况进行综合分析，得出绩效评价结论。下面，通过预算编制情况、预算执行情况及预算使用效益三个方面对部门整体支出绩效管理进行全过程的动态分析，反映部门资金绩效总体表现。</w:t>
      </w:r>
    </w:p>
    <w:p>
      <w:pPr>
        <w:autoSpaceDE w:val="0"/>
        <w:autoSpaceDN w:val="0"/>
        <w:adjustRightInd w:val="0"/>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（一）预算编制情况</w:t>
      </w:r>
    </w:p>
    <w:p>
      <w:pPr>
        <w:autoSpaceDE w:val="0"/>
        <w:autoSpaceDN w:val="0"/>
        <w:adjustRightInd w:val="0"/>
        <w:ind w:firstLine="643" w:firstLineChars="200"/>
        <w:jc w:val="left"/>
        <w:rPr>
          <w:rFonts w:ascii="仿宋_GB2312" w:hAnsi="楷体" w:eastAsia="仿宋_GB2312" w:cs="仿宋"/>
          <w:b/>
          <w:color w:val="000000"/>
          <w:kern w:val="0"/>
          <w:sz w:val="32"/>
          <w:szCs w:val="32"/>
        </w:rPr>
      </w:pPr>
      <w:r>
        <w:rPr>
          <w:rFonts w:hint="eastAsia" w:ascii="仿宋_GB2312" w:hAnsi="楷体" w:eastAsia="仿宋_GB2312" w:cs="仿宋"/>
          <w:b/>
          <w:color w:val="000000"/>
          <w:kern w:val="0"/>
          <w:sz w:val="32"/>
          <w:szCs w:val="32"/>
        </w:rPr>
        <w:t>1.预算编制。一是预算编制合理性</w:t>
      </w:r>
      <w:r>
        <w:rPr>
          <w:rFonts w:hint="eastAsia" w:ascii="仿宋_GB2312" w:hAnsi="楷体" w:eastAsia="仿宋_GB2312" w:cs="仿宋"/>
          <w:color w:val="000000"/>
          <w:kern w:val="0"/>
          <w:sz w:val="32"/>
          <w:szCs w:val="32"/>
        </w:rPr>
        <w:t>。预算编制较为合理，符合本部门职责，符合县委县政府工作要求，资金在不同项目、不同用途之间分配较为合理。</w:t>
      </w:r>
      <w:r>
        <w:rPr>
          <w:rFonts w:hint="eastAsia" w:ascii="仿宋_GB2312" w:hAnsi="楷体" w:eastAsia="仿宋_GB2312" w:cs="仿宋"/>
          <w:b/>
          <w:color w:val="000000"/>
          <w:kern w:val="0"/>
          <w:sz w:val="32"/>
          <w:szCs w:val="32"/>
        </w:rPr>
        <w:t>二是预算编制规范性</w:t>
      </w:r>
      <w:r>
        <w:rPr>
          <w:rFonts w:hint="eastAsia" w:ascii="仿宋_GB2312" w:hAnsi="楷体" w:eastAsia="仿宋_GB2312" w:cs="仿宋"/>
          <w:color w:val="000000"/>
          <w:kern w:val="0"/>
          <w:sz w:val="32"/>
          <w:szCs w:val="32"/>
        </w:rPr>
        <w:t>。预算编制较为规范，在规范性和细致程度方面符合县财政当年有关预算编制原则和要求。</w:t>
      </w:r>
    </w:p>
    <w:p>
      <w:pPr>
        <w:autoSpaceDE w:val="0"/>
        <w:autoSpaceDN w:val="0"/>
        <w:adjustRightInd w:val="0"/>
        <w:ind w:firstLine="643" w:firstLineChars="200"/>
        <w:jc w:val="left"/>
        <w:rPr>
          <w:rFonts w:ascii="仿宋_GB2312" w:hAnsi="楷体" w:eastAsia="仿宋_GB2312" w:cs="仿宋"/>
          <w:b/>
          <w:color w:val="000000"/>
          <w:kern w:val="0"/>
          <w:sz w:val="32"/>
          <w:szCs w:val="32"/>
        </w:rPr>
      </w:pPr>
      <w:r>
        <w:rPr>
          <w:rFonts w:hint="eastAsia" w:ascii="仿宋_GB2312" w:hAnsi="楷体" w:eastAsia="仿宋_GB2312" w:cs="仿宋"/>
          <w:b/>
          <w:color w:val="000000"/>
          <w:kern w:val="0"/>
          <w:sz w:val="32"/>
          <w:szCs w:val="32"/>
        </w:rPr>
        <w:t>2.目标设置。一是目标合理性。</w:t>
      </w:r>
      <w:r>
        <w:rPr>
          <w:rFonts w:hint="eastAsia" w:ascii="仿宋_GB2312" w:hAnsi="楷体" w:eastAsia="仿宋_GB2312" w:cs="仿宋"/>
          <w:b w:val="0"/>
          <w:bCs/>
          <w:color w:val="000000"/>
          <w:kern w:val="0"/>
          <w:sz w:val="32"/>
          <w:szCs w:val="32"/>
          <w:lang w:eastAsia="zh-CN"/>
        </w:rPr>
        <w:t>我单位严格按照县财政局要求编制并上报绩效目标，</w:t>
      </w:r>
      <w:r>
        <w:rPr>
          <w:rFonts w:hint="eastAsia" w:ascii="仿宋_GB2312" w:hAnsi="楷体" w:eastAsia="仿宋_GB2312" w:cs="仿宋"/>
          <w:b w:val="0"/>
          <w:bCs/>
          <w:color w:val="000000"/>
          <w:kern w:val="0"/>
          <w:sz w:val="32"/>
          <w:szCs w:val="32"/>
        </w:rPr>
        <w:t>我单位设立</w:t>
      </w:r>
      <w:r>
        <w:rPr>
          <w:rFonts w:hint="eastAsia" w:ascii="仿宋_GB2312" w:hAnsi="楷体" w:eastAsia="仿宋_GB2312" w:cs="仿宋"/>
          <w:color w:val="000000"/>
          <w:kern w:val="0"/>
          <w:sz w:val="32"/>
          <w:szCs w:val="32"/>
        </w:rPr>
        <w:t>的绩效目标与年度工作任务相符合、与客观实际相符合，绩效目标包含预期提供的公共产品和服务产出数量、质量、成本基本达到预期效果。</w:t>
      </w:r>
      <w:r>
        <w:rPr>
          <w:rFonts w:hint="eastAsia" w:ascii="仿宋_GB2312" w:hAnsi="楷体" w:eastAsia="仿宋_GB2312" w:cs="仿宋"/>
          <w:b/>
          <w:color w:val="000000"/>
          <w:kern w:val="0"/>
          <w:sz w:val="32"/>
          <w:szCs w:val="32"/>
        </w:rPr>
        <w:t>二是绩效目标覆盖率</w:t>
      </w:r>
      <w:r>
        <w:rPr>
          <w:rFonts w:hint="eastAsia" w:ascii="仿宋_GB2312" w:hAnsi="楷体" w:eastAsia="仿宋_GB2312" w:cs="仿宋"/>
          <w:color w:val="000000"/>
          <w:kern w:val="0"/>
          <w:sz w:val="32"/>
          <w:szCs w:val="32"/>
        </w:rPr>
        <w:t>。</w:t>
      </w:r>
      <w:r>
        <w:rPr>
          <w:rFonts w:hint="eastAsia" w:ascii="仿宋_GB2312" w:hAnsi="楷体" w:eastAsia="仿宋_GB2312" w:cs="仿宋"/>
          <w:color w:val="000000"/>
          <w:kern w:val="0"/>
          <w:sz w:val="32"/>
          <w:szCs w:val="32"/>
          <w:lang w:eastAsia="zh-CN"/>
        </w:rPr>
        <w:t>项目预算</w:t>
      </w:r>
      <w:r>
        <w:rPr>
          <w:rFonts w:hint="eastAsia" w:ascii="仿宋_GB2312" w:hAnsi="楷体" w:eastAsia="仿宋_GB2312" w:cs="仿宋"/>
          <w:color w:val="000000"/>
          <w:kern w:val="0"/>
          <w:sz w:val="32"/>
          <w:szCs w:val="32"/>
        </w:rPr>
        <w:t>绩效目标覆盖率为100%。</w:t>
      </w:r>
      <w:r>
        <w:rPr>
          <w:rFonts w:hint="eastAsia" w:ascii="仿宋_GB2312" w:hAnsi="楷体" w:eastAsia="仿宋_GB2312" w:cs="仿宋"/>
          <w:b/>
          <w:color w:val="000000"/>
          <w:kern w:val="0"/>
          <w:sz w:val="32"/>
          <w:szCs w:val="32"/>
        </w:rPr>
        <w:t>三是绩效指标明确性。</w:t>
      </w:r>
      <w:r>
        <w:rPr>
          <w:rFonts w:hint="eastAsia" w:ascii="仿宋_GB2312" w:hAnsi="楷体" w:eastAsia="仿宋_GB2312" w:cs="仿宋"/>
          <w:color w:val="000000"/>
          <w:kern w:val="0"/>
          <w:sz w:val="32"/>
          <w:szCs w:val="32"/>
        </w:rPr>
        <w:t>我单位绩效目标所设定的绩效指标清晰，能反映绩效目标，绩效指标</w:t>
      </w:r>
      <w:r>
        <w:rPr>
          <w:rFonts w:hint="eastAsia" w:ascii="仿宋_GB2312" w:hAnsi="楷体" w:eastAsia="仿宋_GB2312" w:cs="仿宋"/>
          <w:color w:val="000000"/>
          <w:kern w:val="0"/>
          <w:sz w:val="32"/>
          <w:szCs w:val="32"/>
          <w:lang w:eastAsia="zh-CN"/>
        </w:rPr>
        <w:t>较为</w:t>
      </w:r>
      <w:r>
        <w:rPr>
          <w:rFonts w:hint="eastAsia" w:ascii="仿宋_GB2312" w:hAnsi="楷体" w:eastAsia="仿宋_GB2312" w:cs="仿宋"/>
          <w:color w:val="000000"/>
          <w:kern w:val="0"/>
          <w:sz w:val="32"/>
          <w:szCs w:val="32"/>
        </w:rPr>
        <w:t>明确且</w:t>
      </w:r>
      <w:r>
        <w:rPr>
          <w:rFonts w:hint="eastAsia" w:ascii="仿宋_GB2312" w:hAnsi="楷体" w:eastAsia="仿宋_GB2312" w:cs="仿宋"/>
          <w:color w:val="000000"/>
          <w:kern w:val="0"/>
          <w:sz w:val="32"/>
          <w:szCs w:val="32"/>
          <w:lang w:eastAsia="zh-CN"/>
        </w:rPr>
        <w:t>大多数</w:t>
      </w:r>
      <w:r>
        <w:rPr>
          <w:rFonts w:hint="eastAsia" w:ascii="仿宋_GB2312" w:hAnsi="楷体" w:eastAsia="仿宋_GB2312" w:cs="仿宋"/>
          <w:color w:val="000000"/>
          <w:kern w:val="0"/>
          <w:sz w:val="32"/>
          <w:szCs w:val="32"/>
        </w:rPr>
        <w:t>可量化。</w:t>
      </w:r>
    </w:p>
    <w:p>
      <w:pPr>
        <w:autoSpaceDE w:val="0"/>
        <w:autoSpaceDN w:val="0"/>
        <w:adjustRightInd w:val="0"/>
        <w:ind w:firstLine="643" w:firstLineChars="200"/>
        <w:jc w:val="left"/>
        <w:rPr>
          <w:rFonts w:ascii="仿宋_GB2312" w:hAnsi="楷体" w:eastAsia="仿宋_GB2312" w:cs="仿宋"/>
          <w:b/>
          <w:color w:val="000000"/>
          <w:kern w:val="0"/>
          <w:sz w:val="32"/>
          <w:szCs w:val="32"/>
        </w:rPr>
      </w:pPr>
      <w:r>
        <w:rPr>
          <w:rFonts w:hint="eastAsia" w:ascii="仿宋_GB2312" w:hAnsi="楷体" w:eastAsia="仿宋_GB2312" w:cs="仿宋"/>
          <w:b/>
          <w:color w:val="000000"/>
          <w:kern w:val="0"/>
          <w:sz w:val="32"/>
          <w:szCs w:val="32"/>
        </w:rPr>
        <w:t>3.保障措施</w:t>
      </w:r>
      <w:r>
        <w:rPr>
          <w:rFonts w:hint="eastAsia" w:ascii="仿宋_GB2312" w:hAnsi="楷体" w:eastAsia="仿宋_GB2312" w:cs="仿宋"/>
          <w:color w:val="000000"/>
          <w:kern w:val="0"/>
          <w:sz w:val="32"/>
          <w:szCs w:val="32"/>
        </w:rPr>
        <w:t>。经自查。我单位</w:t>
      </w:r>
      <w:r>
        <w:rPr>
          <w:rFonts w:hint="eastAsia" w:ascii="仿宋_GB2312" w:eastAsia="仿宋_GB2312" w:cs="仿宋"/>
          <w:kern w:val="0"/>
          <w:sz w:val="32"/>
          <w:szCs w:val="32"/>
        </w:rPr>
        <w:t>内部管理制度基本健全，制订了项目实施方案、财政资金管理制度、内部财务制度、专项资金管理办法等，基本能够按照制度规范执行。</w:t>
      </w:r>
      <w:r>
        <w:rPr>
          <w:rFonts w:hint="eastAsia" w:ascii="仿宋_GB2312" w:hAnsi="楷体" w:eastAsia="仿宋_GB2312" w:cs="仿宋"/>
          <w:color w:val="000000"/>
          <w:kern w:val="0"/>
          <w:sz w:val="32"/>
          <w:szCs w:val="32"/>
        </w:rPr>
        <w:t>管理办法等制度健全、规范；根据日常检查，相应的财务、项目管理方案得到切实执行。</w:t>
      </w:r>
    </w:p>
    <w:p>
      <w:pPr>
        <w:autoSpaceDE w:val="0"/>
        <w:autoSpaceDN w:val="0"/>
        <w:adjustRightInd w:val="0"/>
        <w:ind w:firstLine="643" w:firstLineChars="200"/>
        <w:jc w:val="left"/>
        <w:rPr>
          <w:rFonts w:ascii="仿宋_GB2312" w:hAnsi="楷体" w:eastAsia="仿宋_GB2312" w:cs="仿宋"/>
          <w:b/>
          <w:color w:val="auto"/>
          <w:kern w:val="0"/>
          <w:sz w:val="32"/>
          <w:szCs w:val="32"/>
        </w:rPr>
      </w:pPr>
      <w:r>
        <w:rPr>
          <w:rFonts w:hint="eastAsia" w:ascii="仿宋_GB2312" w:hAnsi="楷体" w:eastAsia="仿宋_GB2312" w:cs="仿宋"/>
          <w:b/>
          <w:color w:val="auto"/>
          <w:kern w:val="0"/>
          <w:sz w:val="32"/>
          <w:szCs w:val="32"/>
        </w:rPr>
        <w:t>（二）预算执行情况</w:t>
      </w:r>
    </w:p>
    <w:p>
      <w:pPr>
        <w:autoSpaceDE w:val="0"/>
        <w:autoSpaceDN w:val="0"/>
        <w:adjustRightInd w:val="0"/>
        <w:ind w:firstLine="640" w:firstLineChars="200"/>
        <w:jc w:val="left"/>
        <w:rPr>
          <w:rFonts w:ascii="仿宋_GB2312" w:eastAsia="仿宋_GB2312" w:cs="仿宋"/>
          <w:kern w:val="0"/>
          <w:sz w:val="32"/>
          <w:szCs w:val="32"/>
        </w:rPr>
      </w:pPr>
      <w:r>
        <w:rPr>
          <w:rFonts w:hint="eastAsia" w:ascii="仿宋_GB2312" w:hAnsi="楷体" w:eastAsia="仿宋_GB2312" w:cs="仿宋"/>
          <w:color w:val="000000"/>
          <w:kern w:val="0"/>
          <w:sz w:val="32"/>
          <w:szCs w:val="32"/>
        </w:rPr>
        <w:t>对部门整体支出</w:t>
      </w:r>
      <w:r>
        <w:rPr>
          <w:rFonts w:hint="eastAsia" w:ascii="仿宋_GB2312" w:eastAsia="仿宋_GB2312" w:cs="仿宋"/>
          <w:kern w:val="0"/>
          <w:sz w:val="32"/>
          <w:szCs w:val="32"/>
        </w:rPr>
        <w:t>预算执行情况的考察包括资金管理、项目管理、资产管理、人员管理四方面，共涉及</w:t>
      </w:r>
      <w:r>
        <w:rPr>
          <w:rFonts w:hint="eastAsia" w:ascii="仿宋_GB2312" w:eastAsia="仿宋_GB2312" w:cs="仿宋"/>
          <w:kern w:val="0"/>
          <w:sz w:val="32"/>
          <w:szCs w:val="32"/>
          <w:lang w:val="en-US" w:eastAsia="zh-CN"/>
        </w:rPr>
        <w:t>5</w:t>
      </w:r>
      <w:r>
        <w:rPr>
          <w:rFonts w:hint="eastAsia" w:ascii="仿宋_GB2312" w:eastAsia="仿宋_GB2312" w:cs="仿宋"/>
          <w:kern w:val="0"/>
          <w:sz w:val="32"/>
          <w:szCs w:val="32"/>
        </w:rPr>
        <w:t>个三级指标，相关指标得分情况（见下表）所示。总体而言，我单位整体支出的预算执行情况表现较好，在</w:t>
      </w:r>
      <w:r>
        <w:rPr>
          <w:rFonts w:hint="eastAsia" w:ascii="仿宋_GB2312" w:eastAsia="仿宋_GB2312" w:cs="仿宋"/>
          <w:kern w:val="0"/>
          <w:sz w:val="32"/>
          <w:szCs w:val="32"/>
          <w:lang w:eastAsia="zh-CN"/>
        </w:rPr>
        <w:t>资金</w:t>
      </w:r>
      <w:r>
        <w:rPr>
          <w:rFonts w:hint="eastAsia" w:ascii="仿宋_GB2312" w:eastAsia="仿宋_GB2312" w:cs="仿宋"/>
          <w:kern w:val="0"/>
          <w:sz w:val="32"/>
          <w:szCs w:val="32"/>
        </w:rPr>
        <w:t>管理、</w:t>
      </w:r>
      <w:r>
        <w:rPr>
          <w:rFonts w:hint="eastAsia" w:ascii="仿宋_GB2312" w:eastAsia="仿宋_GB2312" w:cs="仿宋"/>
          <w:kern w:val="0"/>
          <w:sz w:val="32"/>
          <w:szCs w:val="32"/>
          <w:lang w:eastAsia="zh-CN"/>
        </w:rPr>
        <w:t>资产</w:t>
      </w:r>
      <w:r>
        <w:rPr>
          <w:rFonts w:hint="eastAsia" w:ascii="仿宋_GB2312" w:eastAsia="仿宋_GB2312" w:cs="仿宋"/>
          <w:kern w:val="0"/>
          <w:sz w:val="32"/>
          <w:szCs w:val="32"/>
        </w:rPr>
        <w:t>管理、</w:t>
      </w:r>
      <w:r>
        <w:rPr>
          <w:rFonts w:hint="eastAsia" w:ascii="仿宋_GB2312" w:eastAsia="仿宋_GB2312" w:cs="仿宋"/>
          <w:kern w:val="0"/>
          <w:sz w:val="32"/>
          <w:szCs w:val="32"/>
          <w:lang w:eastAsia="zh-CN"/>
        </w:rPr>
        <w:t>人员</w:t>
      </w:r>
      <w:r>
        <w:rPr>
          <w:rFonts w:hint="eastAsia" w:ascii="仿宋_GB2312" w:eastAsia="仿宋_GB2312" w:cs="仿宋"/>
          <w:kern w:val="0"/>
          <w:sz w:val="32"/>
          <w:szCs w:val="32"/>
        </w:rPr>
        <w:t>管理上均有较大改进空间。</w:t>
      </w:r>
    </w:p>
    <w:p>
      <w:pPr>
        <w:autoSpaceDE w:val="0"/>
        <w:autoSpaceDN w:val="0"/>
        <w:adjustRightInd w:val="0"/>
        <w:ind w:firstLine="3120" w:firstLineChars="1300"/>
        <w:jc w:val="left"/>
        <w:rPr>
          <w:rFonts w:ascii="仿宋_GB2312" w:eastAsia="仿宋_GB2312" w:cs="仿宋"/>
          <w:kern w:val="0"/>
          <w:sz w:val="24"/>
          <w:szCs w:val="24"/>
        </w:rPr>
      </w:pPr>
      <w:r>
        <w:rPr>
          <w:rFonts w:hint="eastAsia" w:ascii="仿宋_GB2312" w:eastAsia="仿宋_GB2312" w:cs="仿宋"/>
          <w:kern w:val="0"/>
          <w:sz w:val="24"/>
          <w:szCs w:val="24"/>
        </w:rPr>
        <w:t>预算执行情况得分表</w:t>
      </w:r>
    </w:p>
    <w:tbl>
      <w:tblPr>
        <w:tblStyle w:val="6"/>
        <w:tblW w:w="9060" w:type="dxa"/>
        <w:tblInd w:w="0" w:type="dxa"/>
        <w:tblLayout w:type="fixed"/>
        <w:tblCellMar>
          <w:top w:w="0" w:type="dxa"/>
          <w:left w:w="108" w:type="dxa"/>
          <w:bottom w:w="0" w:type="dxa"/>
          <w:right w:w="108" w:type="dxa"/>
        </w:tblCellMar>
      </w:tblPr>
      <w:tblGrid>
        <w:gridCol w:w="1827"/>
        <w:gridCol w:w="2136"/>
        <w:gridCol w:w="3124"/>
        <w:gridCol w:w="1973"/>
      </w:tblGrid>
      <w:tr>
        <w:tblPrEx>
          <w:tblLayout w:type="fixed"/>
          <w:tblCellMar>
            <w:top w:w="0" w:type="dxa"/>
            <w:left w:w="108" w:type="dxa"/>
            <w:bottom w:w="0" w:type="dxa"/>
            <w:right w:w="108" w:type="dxa"/>
          </w:tblCellMar>
        </w:tblPrEx>
        <w:trPr>
          <w:trHeight w:val="330" w:hRule="atLeast"/>
        </w:trPr>
        <w:tc>
          <w:tcPr>
            <w:tcW w:w="182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一级指标</w:t>
            </w:r>
          </w:p>
        </w:tc>
        <w:tc>
          <w:tcPr>
            <w:tcW w:w="21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二级指标</w:t>
            </w:r>
          </w:p>
        </w:tc>
        <w:tc>
          <w:tcPr>
            <w:tcW w:w="3124"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三级指标</w:t>
            </w:r>
          </w:p>
        </w:tc>
        <w:tc>
          <w:tcPr>
            <w:tcW w:w="197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得分率（%）</w:t>
            </w:r>
          </w:p>
        </w:tc>
      </w:tr>
      <w:tr>
        <w:tblPrEx>
          <w:tblLayout w:type="fixed"/>
          <w:tblCellMar>
            <w:top w:w="0" w:type="dxa"/>
            <w:left w:w="108" w:type="dxa"/>
            <w:bottom w:w="0" w:type="dxa"/>
            <w:right w:w="108" w:type="dxa"/>
          </w:tblCellMar>
        </w:tblPrEx>
        <w:trPr>
          <w:trHeight w:val="519" w:hRule="atLeast"/>
        </w:trPr>
        <w:tc>
          <w:tcPr>
            <w:tcW w:w="1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预算执行情况</w:t>
            </w:r>
          </w:p>
        </w:tc>
        <w:tc>
          <w:tcPr>
            <w:tcW w:w="213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资金管理（得分率：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支出完成率</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Layout w:type="fixed"/>
          <w:tblCellMar>
            <w:top w:w="0" w:type="dxa"/>
            <w:left w:w="108" w:type="dxa"/>
            <w:bottom w:w="0" w:type="dxa"/>
            <w:right w:w="108" w:type="dxa"/>
          </w:tblCellMar>
        </w:tblPrEx>
        <w:trPr>
          <w:trHeight w:val="561"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结转结余率</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16%</w:t>
            </w:r>
          </w:p>
        </w:tc>
      </w:tr>
      <w:tr>
        <w:tblPrEx>
          <w:tblLayout w:type="fixed"/>
          <w:tblCellMar>
            <w:top w:w="0" w:type="dxa"/>
            <w:left w:w="108" w:type="dxa"/>
            <w:bottom w:w="0" w:type="dxa"/>
            <w:right w:w="108" w:type="dxa"/>
          </w:tblCellMar>
        </w:tblPrEx>
        <w:trPr>
          <w:trHeight w:val="413"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财务合理性</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95%</w:t>
            </w:r>
          </w:p>
        </w:tc>
      </w:tr>
      <w:tr>
        <w:tblPrEx>
          <w:tblLayout w:type="fixed"/>
          <w:tblCellMar>
            <w:top w:w="0" w:type="dxa"/>
            <w:left w:w="108" w:type="dxa"/>
            <w:bottom w:w="0" w:type="dxa"/>
            <w:right w:w="108" w:type="dxa"/>
          </w:tblCellMar>
        </w:tblPrEx>
        <w:trPr>
          <w:trHeight w:val="420"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存量资金清理情况</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Layout w:type="fixed"/>
          <w:tblCellMar>
            <w:top w:w="0" w:type="dxa"/>
            <w:left w:w="108" w:type="dxa"/>
            <w:bottom w:w="0" w:type="dxa"/>
            <w:right w:w="108" w:type="dxa"/>
          </w:tblCellMar>
        </w:tblPrEx>
        <w:trPr>
          <w:trHeight w:val="540" w:hRule="atLeast"/>
        </w:trPr>
        <w:tc>
          <w:tcPr>
            <w:tcW w:w="1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预决算信息公开</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Layout w:type="fixed"/>
          <w:tblCellMar>
            <w:top w:w="0" w:type="dxa"/>
            <w:left w:w="108" w:type="dxa"/>
            <w:bottom w:w="0" w:type="dxa"/>
            <w:right w:w="108" w:type="dxa"/>
          </w:tblCellMar>
        </w:tblPrEx>
        <w:trPr>
          <w:trHeight w:val="131" w:hRule="atLeast"/>
        </w:trPr>
        <w:tc>
          <w:tcPr>
            <w:tcW w:w="1827"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预算执行情况</w:t>
            </w:r>
          </w:p>
        </w:tc>
        <w:tc>
          <w:tcPr>
            <w:tcW w:w="2136" w:type="dxa"/>
            <w:vMerge w:val="restart"/>
            <w:tcBorders>
              <w:top w:val="nil"/>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项目管理   （得分率：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项目实施程序</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Layout w:type="fixed"/>
          <w:tblCellMar>
            <w:top w:w="0" w:type="dxa"/>
            <w:left w:w="108" w:type="dxa"/>
            <w:bottom w:w="0" w:type="dxa"/>
            <w:right w:w="108" w:type="dxa"/>
          </w:tblCellMar>
        </w:tblPrEx>
        <w:trPr>
          <w:trHeight w:val="158"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项目监管</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100%</w:t>
            </w:r>
          </w:p>
        </w:tc>
      </w:tr>
      <w:tr>
        <w:tblPrEx>
          <w:tblLayout w:type="fixed"/>
          <w:tblCellMar>
            <w:top w:w="0" w:type="dxa"/>
            <w:left w:w="108" w:type="dxa"/>
            <w:bottom w:w="0" w:type="dxa"/>
            <w:right w:w="108" w:type="dxa"/>
          </w:tblCellMar>
        </w:tblPrEx>
        <w:trPr>
          <w:trHeight w:val="157"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highlight w:val="none"/>
              </w:rPr>
              <w:t>项目支出资金支付率</w:t>
            </w:r>
          </w:p>
        </w:tc>
        <w:tc>
          <w:tcPr>
            <w:tcW w:w="19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100%</w:t>
            </w:r>
          </w:p>
        </w:tc>
      </w:tr>
      <w:tr>
        <w:tblPrEx>
          <w:tblLayout w:type="fixed"/>
          <w:tblCellMar>
            <w:top w:w="0" w:type="dxa"/>
            <w:left w:w="108" w:type="dxa"/>
            <w:bottom w:w="0" w:type="dxa"/>
            <w:right w:w="108" w:type="dxa"/>
          </w:tblCellMar>
        </w:tblPrEx>
        <w:trPr>
          <w:trHeight w:val="501"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资产管理   （得分率：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资产管理安全性</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95%</w:t>
            </w:r>
          </w:p>
        </w:tc>
      </w:tr>
      <w:tr>
        <w:tblPrEx>
          <w:tblLayout w:type="fixed"/>
          <w:tblCellMar>
            <w:top w:w="0" w:type="dxa"/>
            <w:left w:w="108" w:type="dxa"/>
            <w:bottom w:w="0" w:type="dxa"/>
            <w:right w:w="108" w:type="dxa"/>
          </w:tblCellMar>
        </w:tblPrEx>
        <w:trPr>
          <w:trHeight w:val="267" w:hRule="atLeast"/>
        </w:trPr>
        <w:tc>
          <w:tcPr>
            <w:tcW w:w="1827"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固定资产利用率</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r>
      <w:tr>
        <w:tblPrEx>
          <w:tblLayout w:type="fixed"/>
          <w:tblCellMar>
            <w:top w:w="0" w:type="dxa"/>
            <w:left w:w="108" w:type="dxa"/>
            <w:bottom w:w="0" w:type="dxa"/>
            <w:right w:w="108" w:type="dxa"/>
          </w:tblCellMar>
        </w:tblPrEx>
        <w:trPr>
          <w:trHeight w:val="370" w:hRule="atLeast"/>
        </w:trPr>
        <w:tc>
          <w:tcPr>
            <w:tcW w:w="1827"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szCs w:val="24"/>
              </w:rPr>
            </w:pPr>
          </w:p>
        </w:tc>
        <w:tc>
          <w:tcPr>
            <w:tcW w:w="213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人员管理   （得分率： %）</w:t>
            </w:r>
          </w:p>
        </w:tc>
        <w:tc>
          <w:tcPr>
            <w:tcW w:w="312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财政供养人员控制</w:t>
            </w:r>
          </w:p>
        </w:tc>
        <w:tc>
          <w:tcPr>
            <w:tcW w:w="19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87.5%</w:t>
            </w:r>
          </w:p>
        </w:tc>
      </w:tr>
    </w:tbl>
    <w:p>
      <w:pPr>
        <w:autoSpaceDE w:val="0"/>
        <w:autoSpaceDN w:val="0"/>
        <w:adjustRightInd w:val="0"/>
        <w:jc w:val="left"/>
        <w:rPr>
          <w:rFonts w:ascii="仿宋_GB2312" w:eastAsia="仿宋_GB2312" w:cs="仿宋"/>
          <w:color w:val="000000"/>
          <w:kern w:val="0"/>
          <w:sz w:val="32"/>
          <w:szCs w:val="32"/>
        </w:rPr>
      </w:pPr>
    </w:p>
    <w:p>
      <w:pPr>
        <w:widowControl/>
        <w:numPr>
          <w:ilvl w:val="0"/>
          <w:numId w:val="1"/>
        </w:numPr>
        <w:ind w:firstLine="643" w:firstLineChars="200"/>
        <w:jc w:val="left"/>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资金管理。一是支出完成率。</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年年初预算数为4250923.44元，年中追加数为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元，上年结转数为</w:t>
      </w:r>
      <w:r>
        <w:rPr>
          <w:rFonts w:hint="eastAsia" w:ascii="仿宋_GB2312" w:hAnsi="宋体" w:eastAsia="仿宋_GB2312" w:cs="宋体"/>
          <w:kern w:val="0"/>
          <w:sz w:val="32"/>
          <w:szCs w:val="32"/>
          <w:lang w:val="en-US" w:eastAsia="zh-CN"/>
        </w:rPr>
        <w:t>456402.16</w:t>
      </w:r>
      <w:r>
        <w:rPr>
          <w:rFonts w:hint="eastAsia" w:ascii="仿宋_GB2312" w:hAnsi="宋体" w:eastAsia="仿宋_GB2312" w:cs="宋体"/>
          <w:kern w:val="0"/>
          <w:sz w:val="32"/>
          <w:szCs w:val="32"/>
        </w:rPr>
        <w:t>元，实际支出数为</w:t>
      </w:r>
      <w:r>
        <w:rPr>
          <w:rFonts w:hint="eastAsia" w:ascii="仿宋_GB2312" w:hAnsi="宋体" w:eastAsia="仿宋_GB2312" w:cs="宋体"/>
          <w:kern w:val="0"/>
          <w:sz w:val="32"/>
          <w:szCs w:val="32"/>
          <w:lang w:val="en-US" w:eastAsia="zh-CN"/>
        </w:rPr>
        <w:t>4995068.41</w:t>
      </w:r>
      <w:r>
        <w:rPr>
          <w:rFonts w:hint="eastAsia" w:ascii="仿宋_GB2312" w:hAnsi="宋体" w:eastAsia="仿宋_GB2312" w:cs="宋体"/>
          <w:kern w:val="0"/>
          <w:sz w:val="32"/>
          <w:szCs w:val="32"/>
        </w:rPr>
        <w:t>元，实际支出数与财政下达资金数（包括年初预算数、年中追加数和上年结转数）的比率为</w:t>
      </w:r>
      <w:r>
        <w:rPr>
          <w:rFonts w:hint="eastAsia" w:ascii="仿宋_GB2312" w:hAnsi="宋体" w:eastAsia="仿宋_GB2312" w:cs="宋体"/>
          <w:kern w:val="0"/>
          <w:sz w:val="32"/>
          <w:szCs w:val="32"/>
          <w:lang w:val="en-US" w:eastAsia="zh-CN"/>
        </w:rPr>
        <w:t>117.5</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二是结转结余率。</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年，当年度结转结余金额为</w:t>
      </w:r>
      <w:r>
        <w:rPr>
          <w:rFonts w:hint="eastAsia" w:ascii="仿宋_GB2312" w:hAnsi="宋体" w:eastAsia="仿宋_GB2312" w:cs="宋体"/>
          <w:kern w:val="0"/>
          <w:sz w:val="32"/>
          <w:szCs w:val="32"/>
          <w:lang w:val="en-US" w:eastAsia="zh-CN"/>
        </w:rPr>
        <w:t>679066.63</w:t>
      </w:r>
      <w:r>
        <w:rPr>
          <w:rFonts w:hint="eastAsia" w:ascii="仿宋_GB2312" w:hAnsi="宋体" w:eastAsia="仿宋_GB2312" w:cs="宋体"/>
          <w:kern w:val="0"/>
          <w:sz w:val="32"/>
          <w:szCs w:val="32"/>
        </w:rPr>
        <w:t>元，年度预算总额为</w:t>
      </w:r>
      <w:r>
        <w:rPr>
          <w:rFonts w:hint="eastAsia" w:ascii="仿宋_GB2312" w:hAnsi="宋体" w:eastAsia="仿宋_GB2312" w:cs="宋体"/>
          <w:kern w:val="0"/>
          <w:sz w:val="32"/>
          <w:szCs w:val="32"/>
          <w:lang w:val="en-US" w:eastAsia="zh-CN"/>
        </w:rPr>
        <w:t>4250923.44</w:t>
      </w:r>
      <w:r>
        <w:rPr>
          <w:rFonts w:hint="eastAsia" w:ascii="仿宋_GB2312" w:hAnsi="宋体" w:eastAsia="仿宋_GB2312" w:cs="宋体"/>
          <w:kern w:val="0"/>
          <w:sz w:val="32"/>
          <w:szCs w:val="32"/>
        </w:rPr>
        <w:t>元（其中：一般公共预算为</w:t>
      </w:r>
      <w:r>
        <w:rPr>
          <w:rFonts w:hint="eastAsia" w:ascii="仿宋_GB2312" w:hAnsi="宋体" w:eastAsia="仿宋_GB2312" w:cs="宋体"/>
          <w:kern w:val="0"/>
          <w:sz w:val="32"/>
          <w:szCs w:val="32"/>
          <w:lang w:val="en-US" w:eastAsia="zh-CN"/>
        </w:rPr>
        <w:t>4250923.44</w:t>
      </w:r>
      <w:r>
        <w:rPr>
          <w:rFonts w:hint="eastAsia" w:ascii="仿宋_GB2312" w:hAnsi="宋体" w:eastAsia="仿宋_GB2312" w:cs="宋体"/>
          <w:kern w:val="0"/>
          <w:sz w:val="32"/>
          <w:szCs w:val="32"/>
        </w:rPr>
        <w:t>元，政府性基金预算为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元），当年度结转结余额与当年度预算总额的比率为</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三是财务合理性。</w:t>
      </w:r>
      <w:r>
        <w:rPr>
          <w:rFonts w:hint="eastAsia" w:ascii="仿宋_GB2312" w:eastAsia="仿宋_GB2312" w:cs="仿宋"/>
          <w:kern w:val="0"/>
          <w:sz w:val="32"/>
          <w:szCs w:val="32"/>
        </w:rPr>
        <w:t>经自查，我单位部门资金支出、会计核算较为规范，未发现截留、挤占、挪用项目资金的情况，未发现超标准、超范围开支的情况。</w:t>
      </w:r>
      <w:r>
        <w:rPr>
          <w:rFonts w:hint="eastAsia" w:ascii="仿宋_GB2312" w:hAnsi="宋体" w:eastAsia="仿宋_GB2312" w:cs="宋体"/>
          <w:b/>
          <w:kern w:val="0"/>
          <w:sz w:val="32"/>
          <w:szCs w:val="32"/>
        </w:rPr>
        <w:t>四是存量资金清理情况。</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年，当年度结转结余金额为</w:t>
      </w:r>
      <w:r>
        <w:rPr>
          <w:rFonts w:hint="eastAsia" w:ascii="仿宋_GB2312" w:hAnsi="宋体" w:eastAsia="仿宋_GB2312" w:cs="宋体"/>
          <w:kern w:val="0"/>
          <w:sz w:val="32"/>
          <w:szCs w:val="32"/>
          <w:lang w:val="en-US" w:eastAsia="zh-CN"/>
        </w:rPr>
        <w:t>679066.63</w:t>
      </w:r>
      <w:r>
        <w:rPr>
          <w:rFonts w:hint="eastAsia" w:ascii="仿宋_GB2312" w:hAnsi="宋体" w:eastAsia="仿宋_GB2312" w:cs="宋体"/>
          <w:kern w:val="0"/>
          <w:sz w:val="32"/>
          <w:szCs w:val="32"/>
        </w:rPr>
        <w:t>元，较上年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222664.47</w:t>
      </w:r>
      <w:r>
        <w:rPr>
          <w:rFonts w:hint="eastAsia" w:ascii="仿宋_GB2312" w:hAnsi="宋体" w:eastAsia="仿宋_GB2312" w:cs="宋体"/>
          <w:kern w:val="0"/>
          <w:sz w:val="32"/>
          <w:szCs w:val="32"/>
        </w:rPr>
        <w:t>元，</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49</w:t>
      </w:r>
      <w:r>
        <w:rPr>
          <w:rFonts w:hint="eastAsia" w:ascii="仿宋_GB2312" w:hAnsi="宋体" w:eastAsia="仿宋_GB2312" w:cs="宋体"/>
          <w:kern w:val="0"/>
          <w:sz w:val="32"/>
          <w:szCs w:val="32"/>
        </w:rPr>
        <w:t>%，资金使用</w:t>
      </w:r>
      <w:r>
        <w:rPr>
          <w:rFonts w:hint="eastAsia" w:ascii="仿宋_GB2312" w:hAnsi="宋体" w:eastAsia="仿宋_GB2312" w:cs="宋体"/>
          <w:kern w:val="0"/>
          <w:sz w:val="32"/>
          <w:szCs w:val="32"/>
          <w:lang w:eastAsia="zh-CN"/>
        </w:rPr>
        <w:t>有待</w:t>
      </w:r>
      <w:r>
        <w:rPr>
          <w:rFonts w:hint="eastAsia" w:ascii="仿宋_GB2312" w:hAnsi="宋体" w:eastAsia="仿宋_GB2312" w:cs="宋体"/>
          <w:kern w:val="0"/>
          <w:sz w:val="32"/>
          <w:szCs w:val="32"/>
        </w:rPr>
        <w:t>效益提高。</w:t>
      </w:r>
    </w:p>
    <w:p>
      <w:pPr>
        <w:widowControl/>
        <w:numPr>
          <w:ilvl w:val="0"/>
          <w:numId w:val="0"/>
        </w:numPr>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五是预决算信息公开情况。</w:t>
      </w:r>
      <w:r>
        <w:rPr>
          <w:rFonts w:hint="eastAsia" w:ascii="仿宋_GB2312" w:hAnsi="宋体" w:eastAsia="仿宋_GB2312" w:cs="宋体"/>
          <w:kern w:val="0"/>
          <w:sz w:val="32"/>
          <w:szCs w:val="32"/>
        </w:rPr>
        <w:t>我单位根据政府信息公开规定公开相关预决算信息，严格按县财政下发的预决算公开模板进行公开，</w:t>
      </w:r>
      <w:r>
        <w:rPr>
          <w:rFonts w:hint="eastAsia" w:ascii="仿宋_GB2312" w:hAnsi="宋体" w:eastAsia="仿宋_GB2312" w:cs="宋体"/>
          <w:kern w:val="0"/>
          <w:sz w:val="32"/>
          <w:szCs w:val="32"/>
          <w:lang w:val="en-US" w:eastAsia="zh-CN"/>
        </w:rPr>
        <w:t>2018年部门</w:t>
      </w:r>
      <w:r>
        <w:rPr>
          <w:rFonts w:hint="eastAsia" w:ascii="仿宋_GB2312" w:eastAsia="仿宋_GB2312"/>
          <w:color w:val="000000"/>
          <w:sz w:val="32"/>
          <w:szCs w:val="32"/>
        </w:rPr>
        <w:t>预算</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2017年部门决算</w:t>
      </w:r>
      <w:r>
        <w:rPr>
          <w:rFonts w:hint="eastAsia" w:ascii="仿宋_GB2312" w:eastAsia="仿宋_GB2312"/>
          <w:color w:val="000000"/>
          <w:sz w:val="32"/>
          <w:szCs w:val="32"/>
        </w:rPr>
        <w:t>已</w:t>
      </w:r>
      <w:r>
        <w:rPr>
          <w:rFonts w:hint="eastAsia" w:ascii="仿宋_GB2312" w:eastAsia="仿宋_GB2312"/>
          <w:color w:val="000000"/>
          <w:sz w:val="32"/>
          <w:szCs w:val="32"/>
          <w:lang w:eastAsia="zh-CN"/>
        </w:rPr>
        <w:t>分别</w:t>
      </w:r>
      <w:r>
        <w:rPr>
          <w:rFonts w:hint="eastAsia" w:ascii="仿宋_GB2312" w:eastAsia="仿宋_GB2312"/>
          <w:color w:val="000000"/>
          <w:sz w:val="32"/>
          <w:szCs w:val="32"/>
        </w:rPr>
        <w:t>于</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日</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日前在政府网站全部公开完毕</w:t>
      </w:r>
      <w:r>
        <w:rPr>
          <w:rFonts w:hint="eastAsia" w:ascii="仿宋_GB2312" w:hAnsi="宋体" w:eastAsia="仿宋_GB2312" w:cs="宋体"/>
          <w:kern w:val="0"/>
          <w:sz w:val="32"/>
          <w:szCs w:val="32"/>
        </w:rPr>
        <w:t>，内容完整，程度细化。</w:t>
      </w:r>
    </w:p>
    <w:p>
      <w:pPr>
        <w:widowControl/>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2.项目管理。一是项目实施程序</w:t>
      </w:r>
      <w:r>
        <w:rPr>
          <w:rFonts w:hint="eastAsia" w:ascii="仿宋_GB2312" w:hAnsi="宋体" w:eastAsia="仿宋_GB2312" w:cs="宋体"/>
          <w:kern w:val="0"/>
          <w:sz w:val="32"/>
          <w:szCs w:val="32"/>
        </w:rPr>
        <w:t>。经自查，我单位</w:t>
      </w:r>
      <w:r>
        <w:rPr>
          <w:rFonts w:hint="eastAsia" w:ascii="仿宋_GB2312" w:eastAsia="仿宋_GB2312" w:cs="仿宋"/>
          <w:kern w:val="0"/>
          <w:sz w:val="32"/>
          <w:szCs w:val="32"/>
        </w:rPr>
        <w:t>项目实施程序相对规范，符合申报条件，项目或方案调整按规定履行报批手续；项目招投标、建设、验收等或方案实施严格执行相关制度规定；项目实施过程较为规范。</w:t>
      </w:r>
      <w:r>
        <w:rPr>
          <w:rFonts w:hint="eastAsia" w:ascii="仿宋_GB2312" w:eastAsia="仿宋_GB2312" w:cs="仿宋"/>
          <w:b/>
          <w:kern w:val="0"/>
          <w:sz w:val="32"/>
          <w:szCs w:val="32"/>
        </w:rPr>
        <w:t>二是项目监管</w:t>
      </w:r>
      <w:r>
        <w:rPr>
          <w:rFonts w:hint="eastAsia" w:ascii="仿宋_GB2312" w:eastAsia="仿宋_GB2312" w:cs="仿宋"/>
          <w:kern w:val="0"/>
          <w:sz w:val="32"/>
          <w:szCs w:val="32"/>
        </w:rPr>
        <w:t>。我单位按规定对所实施的项目（包括上级主管部门专项资金分配实施的项目）进行部分检查、监控，对有需要进行整改的已按规定进行整改，但专项的检查、监控和督促尚有一定缺失，措施、制度还需要进一步地健全和完善，逐步建立有效的管理机制。</w:t>
      </w:r>
    </w:p>
    <w:p>
      <w:pPr>
        <w:widowControl/>
        <w:ind w:firstLine="643" w:firstLineChars="200"/>
        <w:jc w:val="left"/>
        <w:rPr>
          <w:rFonts w:ascii="楷体" w:hAnsi="楷体" w:eastAsia="楷体" w:cs="宋体"/>
          <w:kern w:val="0"/>
          <w:sz w:val="32"/>
          <w:szCs w:val="32"/>
        </w:rPr>
      </w:pPr>
      <w:r>
        <w:rPr>
          <w:rFonts w:hint="eastAsia" w:ascii="仿宋_GB2312" w:hAnsi="仿宋_GB2312" w:eastAsia="仿宋_GB2312" w:cs="仿宋_GB2312"/>
          <w:b/>
          <w:bCs/>
          <w:kern w:val="0"/>
          <w:sz w:val="32"/>
          <w:szCs w:val="32"/>
        </w:rPr>
        <w:t>3.资产管理。</w:t>
      </w:r>
      <w:r>
        <w:rPr>
          <w:rFonts w:hint="eastAsia" w:ascii="仿宋_GB2312" w:hAnsi="宋体" w:eastAsia="仿宋_GB2312" w:cs="宋体"/>
          <w:b/>
          <w:kern w:val="0"/>
          <w:sz w:val="32"/>
          <w:szCs w:val="32"/>
        </w:rPr>
        <w:t>一是资产管理安全性。</w:t>
      </w:r>
      <w:r>
        <w:rPr>
          <w:rFonts w:hint="eastAsia" w:ascii="仿宋_GB2312" w:hAnsi="宋体" w:eastAsia="仿宋_GB2312" w:cs="宋体"/>
          <w:kern w:val="0"/>
          <w:sz w:val="32"/>
          <w:szCs w:val="32"/>
        </w:rPr>
        <w:t>经自查，我单位资产保存完整，资产配置合理，使用合规，处置规范，严格按照国有资产管理办法进行管理，对处置收入及时足额上缴。</w:t>
      </w:r>
      <w:r>
        <w:rPr>
          <w:rFonts w:hint="eastAsia" w:ascii="仿宋_GB2312" w:hAnsi="宋体" w:eastAsia="仿宋_GB2312" w:cs="宋体"/>
          <w:b/>
          <w:kern w:val="0"/>
          <w:sz w:val="32"/>
          <w:szCs w:val="32"/>
        </w:rPr>
        <w:t>二是固定资产利用率</w:t>
      </w:r>
      <w:r>
        <w:rPr>
          <w:rFonts w:hint="eastAsia" w:ascii="仿宋_GB2312" w:hAnsi="宋体" w:eastAsia="仿宋_GB2312" w:cs="宋体"/>
          <w:kern w:val="0"/>
          <w:sz w:val="32"/>
          <w:szCs w:val="32"/>
        </w:rPr>
        <w:t>。我单位固定资产总额为</w:t>
      </w:r>
      <w:r>
        <w:rPr>
          <w:rFonts w:hint="eastAsia" w:ascii="仿宋_GB2312" w:hAnsi="宋体" w:eastAsia="仿宋_GB2312" w:cs="宋体"/>
          <w:kern w:val="0"/>
          <w:sz w:val="32"/>
          <w:szCs w:val="32"/>
          <w:lang w:val="en-US" w:eastAsia="zh-CN"/>
        </w:rPr>
        <w:t>4462534</w:t>
      </w:r>
      <w:r>
        <w:rPr>
          <w:rFonts w:hint="eastAsia" w:ascii="仿宋_GB2312" w:hAnsi="宋体" w:eastAsia="仿宋_GB2312" w:cs="宋体"/>
          <w:kern w:val="0"/>
          <w:sz w:val="32"/>
          <w:szCs w:val="32"/>
        </w:rPr>
        <w:t>元，实际在用固定资产总额为</w:t>
      </w:r>
      <w:r>
        <w:rPr>
          <w:rFonts w:hint="eastAsia" w:ascii="仿宋_GB2312" w:hAnsi="宋体" w:eastAsia="仿宋_GB2312" w:cs="宋体"/>
          <w:kern w:val="0"/>
          <w:sz w:val="32"/>
          <w:szCs w:val="32"/>
          <w:lang w:val="en-US" w:eastAsia="zh-CN"/>
        </w:rPr>
        <w:t>4462534</w:t>
      </w:r>
      <w:r>
        <w:rPr>
          <w:rFonts w:hint="eastAsia" w:ascii="仿宋_GB2312" w:hAnsi="宋体" w:eastAsia="仿宋_GB2312" w:cs="宋体"/>
          <w:kern w:val="0"/>
          <w:sz w:val="32"/>
          <w:szCs w:val="32"/>
        </w:rPr>
        <w:t>元，实际在用固定资产总额占固定资产总额的比例为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%，资产利用率较高。</w:t>
      </w:r>
    </w:p>
    <w:p>
      <w:pPr>
        <w:widowControl/>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4.人员管理。</w:t>
      </w:r>
      <w:r>
        <w:rPr>
          <w:rFonts w:hint="eastAsia" w:ascii="仿宋_GB2312" w:hAnsi="宋体" w:eastAsia="仿宋_GB2312" w:cs="宋体"/>
          <w:kern w:val="0"/>
          <w:sz w:val="32"/>
          <w:szCs w:val="32"/>
        </w:rPr>
        <w:t>我单位严格按照上级文件相关精神，严格控制财政供养人员，核定编制数为</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本年度在</w:t>
      </w:r>
      <w:r>
        <w:rPr>
          <w:rFonts w:hint="eastAsia" w:ascii="仿宋_GB2312" w:hAnsi="宋体" w:eastAsia="仿宋_GB2312" w:cs="宋体"/>
          <w:kern w:val="0"/>
          <w:sz w:val="32"/>
          <w:szCs w:val="32"/>
          <w:lang w:eastAsia="zh-CN"/>
        </w:rPr>
        <w:t>职</w:t>
      </w:r>
      <w:r>
        <w:rPr>
          <w:rFonts w:hint="eastAsia" w:ascii="仿宋_GB2312" w:hAnsi="宋体" w:eastAsia="仿宋_GB2312" w:cs="宋体"/>
          <w:kern w:val="0"/>
          <w:sz w:val="32"/>
          <w:szCs w:val="32"/>
        </w:rPr>
        <w:t>人数为</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人，</w:t>
      </w:r>
      <w:r>
        <w:rPr>
          <w:rFonts w:hint="eastAsia" w:ascii="仿宋_GB2312" w:eastAsia="仿宋_GB2312" w:cs="仿宋"/>
          <w:kern w:val="0"/>
          <w:sz w:val="32"/>
          <w:szCs w:val="32"/>
        </w:rPr>
        <w:t>财政供养人员控制率</w:t>
      </w:r>
      <w:r>
        <w:rPr>
          <w:rFonts w:hint="eastAsia" w:ascii="仿宋_GB2312" w:eastAsia="仿宋_GB2312" w:cs="仿宋"/>
          <w:kern w:val="0"/>
          <w:sz w:val="32"/>
          <w:szCs w:val="32"/>
          <w:lang w:eastAsia="zh-CN"/>
        </w:rPr>
        <w:t>为</w:t>
      </w:r>
      <w:r>
        <w:rPr>
          <w:rFonts w:hint="eastAsia" w:ascii="仿宋_GB2312" w:hAnsi="宋体" w:eastAsia="仿宋_GB2312" w:cs="宋体"/>
          <w:kern w:val="0"/>
          <w:sz w:val="32"/>
          <w:szCs w:val="32"/>
          <w:lang w:val="en-US" w:eastAsia="zh-CN"/>
        </w:rPr>
        <w:t>87.5%，</w:t>
      </w:r>
      <w:r>
        <w:rPr>
          <w:rFonts w:hint="eastAsia" w:ascii="仿宋_GB2312" w:eastAsia="仿宋_GB2312" w:cs="仿宋"/>
          <w:kern w:val="0"/>
          <w:sz w:val="32"/>
          <w:szCs w:val="32"/>
        </w:rPr>
        <w:t>在合理范围内</w:t>
      </w:r>
      <w:r>
        <w:rPr>
          <w:rFonts w:hint="eastAsia" w:ascii="仿宋_GB2312" w:hAnsi="宋体" w:eastAsia="仿宋_GB2312" w:cs="宋体"/>
          <w:kern w:val="0"/>
          <w:sz w:val="32"/>
          <w:szCs w:val="32"/>
        </w:rPr>
        <w:t>。</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（三）资金使用绩效</w:t>
      </w:r>
    </w:p>
    <w:p>
      <w:pPr>
        <w:widowControl/>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1.经济性。一是“三公”经费控制率</w:t>
      </w:r>
      <w:r>
        <w:rPr>
          <w:rFonts w:hint="eastAsia" w:ascii="仿宋_GB2312" w:hAnsi="宋体" w:eastAsia="仿宋_GB2312" w:cs="宋体"/>
          <w:kern w:val="0"/>
          <w:sz w:val="32"/>
          <w:szCs w:val="32"/>
        </w:rPr>
        <w:t>。本年度“三公”经费预算数为</w:t>
      </w:r>
      <w:r>
        <w:rPr>
          <w:rFonts w:hint="eastAsia" w:ascii="仿宋_GB2312" w:hAnsi="宋体" w:eastAsia="仿宋_GB2312" w:cs="宋体"/>
          <w:kern w:val="0"/>
          <w:sz w:val="32"/>
          <w:szCs w:val="32"/>
          <w:lang w:val="en-US" w:eastAsia="zh-CN"/>
        </w:rPr>
        <w:t>83500</w:t>
      </w:r>
      <w:r>
        <w:rPr>
          <w:rFonts w:hint="eastAsia" w:ascii="仿宋_GB2312" w:hAnsi="宋体" w:eastAsia="仿宋_GB2312" w:cs="宋体"/>
          <w:kern w:val="0"/>
          <w:sz w:val="32"/>
          <w:szCs w:val="32"/>
        </w:rPr>
        <w:t>元，实际支出数为</w:t>
      </w:r>
      <w:r>
        <w:rPr>
          <w:rFonts w:hint="eastAsia" w:ascii="仿宋_GB2312" w:hAnsi="宋体" w:eastAsia="仿宋_GB2312" w:cs="宋体"/>
          <w:kern w:val="0"/>
          <w:sz w:val="32"/>
          <w:szCs w:val="32"/>
          <w:lang w:val="en-US" w:eastAsia="zh-CN"/>
        </w:rPr>
        <w:t>56228.89</w:t>
      </w:r>
      <w:r>
        <w:rPr>
          <w:rFonts w:hint="eastAsia" w:ascii="仿宋_GB2312" w:hAnsi="宋体" w:eastAsia="仿宋_GB2312" w:cs="宋体"/>
          <w:kern w:val="0"/>
          <w:sz w:val="32"/>
          <w:szCs w:val="32"/>
        </w:rPr>
        <w:t>元，实际支出数占预算安排数的比率为</w:t>
      </w:r>
      <w:r>
        <w:rPr>
          <w:rFonts w:hint="eastAsia" w:ascii="仿宋_GB2312" w:hAnsi="宋体" w:eastAsia="仿宋_GB2312" w:cs="宋体"/>
          <w:kern w:val="0"/>
          <w:sz w:val="32"/>
          <w:szCs w:val="32"/>
          <w:lang w:val="en-US" w:eastAsia="zh-CN"/>
        </w:rPr>
        <w:t>67</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二是公用经费控制率</w:t>
      </w:r>
      <w:r>
        <w:rPr>
          <w:rFonts w:hint="eastAsia" w:ascii="仿宋_GB2312" w:hAnsi="宋体" w:eastAsia="仿宋_GB2312" w:cs="宋体"/>
          <w:kern w:val="0"/>
          <w:sz w:val="32"/>
          <w:szCs w:val="32"/>
        </w:rPr>
        <w:t>。本年度我单位公用经费预算安排数为</w:t>
      </w:r>
      <w:r>
        <w:rPr>
          <w:rFonts w:hint="eastAsia" w:ascii="仿宋_GB2312" w:hAnsi="宋体" w:eastAsia="仿宋_GB2312" w:cs="宋体"/>
          <w:kern w:val="0"/>
          <w:sz w:val="32"/>
          <w:szCs w:val="32"/>
          <w:lang w:val="en-US" w:eastAsia="zh-CN"/>
        </w:rPr>
        <w:t>4250923.44</w:t>
      </w:r>
      <w:r>
        <w:rPr>
          <w:rFonts w:hint="eastAsia" w:ascii="仿宋_GB2312" w:hAnsi="宋体" w:eastAsia="仿宋_GB2312" w:cs="宋体"/>
          <w:kern w:val="0"/>
          <w:sz w:val="32"/>
          <w:szCs w:val="32"/>
        </w:rPr>
        <w:t>元，实际支出数为</w:t>
      </w:r>
      <w:r>
        <w:rPr>
          <w:rFonts w:hint="eastAsia" w:ascii="仿宋_GB2312" w:hAnsi="宋体" w:eastAsia="仿宋_GB2312" w:cs="宋体"/>
          <w:kern w:val="0"/>
          <w:sz w:val="32"/>
          <w:szCs w:val="32"/>
          <w:lang w:val="en-US" w:eastAsia="zh-CN"/>
        </w:rPr>
        <w:t>4995068.41</w:t>
      </w:r>
      <w:r>
        <w:rPr>
          <w:rFonts w:hint="eastAsia" w:ascii="仿宋_GB2312" w:hAnsi="宋体" w:eastAsia="仿宋_GB2312" w:cs="宋体"/>
          <w:kern w:val="0"/>
          <w:sz w:val="32"/>
          <w:szCs w:val="32"/>
        </w:rPr>
        <w:t>元，实际支出数占预算安排数的比率为</w:t>
      </w:r>
      <w:r>
        <w:rPr>
          <w:rFonts w:hint="eastAsia" w:ascii="仿宋_GB2312" w:hAnsi="宋体" w:eastAsia="仿宋_GB2312" w:cs="宋体"/>
          <w:kern w:val="0"/>
          <w:sz w:val="32"/>
          <w:szCs w:val="32"/>
          <w:lang w:val="en-US" w:eastAsia="zh-CN"/>
        </w:rPr>
        <w:t>117.5</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三是预算调整率</w:t>
      </w:r>
      <w:r>
        <w:rPr>
          <w:rFonts w:hint="eastAsia" w:ascii="仿宋_GB2312" w:hAnsi="宋体" w:eastAsia="仿宋_GB2312" w:cs="宋体"/>
          <w:kern w:val="0"/>
          <w:sz w:val="32"/>
          <w:szCs w:val="32"/>
        </w:rPr>
        <w:t>。本年度我单位预算数为</w:t>
      </w:r>
      <w:r>
        <w:rPr>
          <w:rFonts w:hint="eastAsia" w:ascii="仿宋_GB2312" w:hAnsi="宋体" w:eastAsia="仿宋_GB2312" w:cs="宋体"/>
          <w:kern w:val="0"/>
          <w:sz w:val="32"/>
          <w:szCs w:val="32"/>
          <w:lang w:val="en-US" w:eastAsia="zh-CN"/>
        </w:rPr>
        <w:t>4250923.44</w:t>
      </w:r>
      <w:r>
        <w:rPr>
          <w:rFonts w:hint="eastAsia" w:ascii="仿宋_GB2312" w:hAnsi="宋体" w:eastAsia="仿宋_GB2312" w:cs="宋体"/>
          <w:kern w:val="0"/>
          <w:sz w:val="32"/>
          <w:szCs w:val="32"/>
        </w:rPr>
        <w:t>元，预算调整数为</w:t>
      </w:r>
      <w:r>
        <w:rPr>
          <w:rFonts w:hint="eastAsia" w:ascii="仿宋_GB2312" w:hAnsi="宋体" w:eastAsia="仿宋_GB2312" w:cs="宋体"/>
          <w:kern w:val="0"/>
          <w:sz w:val="32"/>
          <w:szCs w:val="32"/>
          <w:lang w:val="en-US" w:eastAsia="zh-CN"/>
        </w:rPr>
        <w:t>744144.97</w:t>
      </w:r>
      <w:r>
        <w:rPr>
          <w:rFonts w:hint="eastAsia" w:ascii="仿宋_GB2312" w:hAnsi="宋体" w:eastAsia="仿宋_GB2312" w:cs="宋体"/>
          <w:kern w:val="0"/>
          <w:sz w:val="32"/>
          <w:szCs w:val="32"/>
        </w:rPr>
        <w:t>元，预算数与预算调整数的比率为</w:t>
      </w:r>
      <w:r>
        <w:rPr>
          <w:rFonts w:hint="eastAsia" w:ascii="仿宋_GB2312" w:hAnsi="宋体" w:eastAsia="仿宋_GB2312" w:cs="宋体"/>
          <w:kern w:val="0"/>
          <w:sz w:val="32"/>
          <w:szCs w:val="32"/>
          <w:lang w:val="en-US" w:eastAsia="zh-CN"/>
        </w:rPr>
        <w:t>17.5</w:t>
      </w:r>
      <w:r>
        <w:rPr>
          <w:rFonts w:hint="eastAsia" w:ascii="仿宋_GB2312" w:hAnsi="宋体" w:eastAsia="仿宋_GB2312" w:cs="宋体"/>
          <w:kern w:val="0"/>
          <w:sz w:val="32"/>
          <w:szCs w:val="32"/>
        </w:rPr>
        <w:t>%，差异率较小，预算编制较贴近实际工作。</w:t>
      </w:r>
    </w:p>
    <w:p>
      <w:pPr>
        <w:widowControl/>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2.效率性。一是重点工作完成率</w:t>
      </w:r>
      <w:r>
        <w:rPr>
          <w:rFonts w:hint="eastAsia" w:ascii="仿宋_GB2312" w:hAnsi="宋体" w:eastAsia="仿宋_GB2312" w:cs="宋体"/>
          <w:kern w:val="0"/>
          <w:sz w:val="32"/>
          <w:szCs w:val="32"/>
        </w:rPr>
        <w:t>。本年度，县委县政府交办完成在重点工作为</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个，实际完成数</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个，重点工作完成率为为</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二是绩效目标完成率</w:t>
      </w:r>
      <w:r>
        <w:rPr>
          <w:rFonts w:hint="eastAsia" w:ascii="仿宋_GB2312" w:hAnsi="宋体" w:eastAsia="仿宋_GB2312" w:cs="宋体"/>
          <w:kern w:val="0"/>
          <w:sz w:val="32"/>
          <w:szCs w:val="32"/>
        </w:rPr>
        <w:t>。经自查，我单位基本完成绩效目标各项指标</w:t>
      </w:r>
      <w:r>
        <w:rPr>
          <w:rFonts w:hint="eastAsia" w:ascii="仿宋_GB2312" w:hAnsi="宋体" w:eastAsia="仿宋_GB2312" w:cs="宋体"/>
          <w:kern w:val="0"/>
          <w:sz w:val="32"/>
          <w:szCs w:val="32"/>
          <w:lang w:eastAsia="zh-CN"/>
        </w:rPr>
        <w:t>。</w:t>
      </w:r>
      <w:r>
        <w:rPr>
          <w:rFonts w:hint="eastAsia" w:ascii="仿宋_GB2312" w:hAnsi="宋体" w:eastAsia="仿宋_GB2312" w:cs="宋体"/>
          <w:b/>
          <w:kern w:val="0"/>
          <w:sz w:val="32"/>
          <w:szCs w:val="32"/>
        </w:rPr>
        <w:t>三是项目完成及时性</w:t>
      </w:r>
      <w:r>
        <w:rPr>
          <w:rFonts w:hint="eastAsia" w:ascii="仿宋_GB2312" w:hAnsi="宋体" w:eastAsia="仿宋_GB2312" w:cs="宋体"/>
          <w:kern w:val="0"/>
          <w:sz w:val="32"/>
          <w:szCs w:val="32"/>
        </w:rPr>
        <w:t>。我单位20</w:t>
      </w:r>
      <w:r>
        <w:rPr>
          <w:rFonts w:hint="eastAsia" w:ascii="仿宋_GB2312" w:hAnsi="宋体" w:eastAsia="仿宋_GB2312" w:cs="宋体"/>
          <w:kern w:val="0"/>
          <w:sz w:val="32"/>
          <w:szCs w:val="32"/>
          <w:lang w:val="en-US" w:eastAsia="zh-CN"/>
        </w:rPr>
        <w:t>18</w:t>
      </w:r>
      <w:r>
        <w:rPr>
          <w:rFonts w:hint="eastAsia" w:ascii="仿宋_GB2312" w:hAnsi="宋体" w:eastAsia="仿宋_GB2312" w:cs="宋体"/>
          <w:kern w:val="0"/>
          <w:sz w:val="32"/>
          <w:szCs w:val="32"/>
        </w:rPr>
        <w:t>年共计</w:t>
      </w:r>
      <w:r>
        <w:rPr>
          <w:rFonts w:hint="eastAsia" w:ascii="仿宋_GB2312" w:hAnsi="宋体" w:eastAsia="仿宋_GB2312" w:cs="宋体"/>
          <w:kern w:val="0"/>
          <w:sz w:val="32"/>
          <w:szCs w:val="32"/>
          <w:lang w:eastAsia="zh-CN"/>
        </w:rPr>
        <w:t>实施</w:t>
      </w:r>
      <w:r>
        <w:rPr>
          <w:rFonts w:hint="eastAsia" w:ascii="仿宋_GB2312" w:hAnsi="宋体" w:eastAsia="仿宋_GB2312" w:cs="宋体"/>
          <w:kern w:val="0"/>
          <w:sz w:val="32"/>
          <w:szCs w:val="32"/>
        </w:rPr>
        <w:t>项目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个。</w:t>
      </w:r>
    </w:p>
    <w:p>
      <w:pPr>
        <w:widowControl/>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3.效果性。一是社会经济环境效益</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政务</w:t>
      </w:r>
      <w:r>
        <w:rPr>
          <w:rFonts w:hint="eastAsia" w:ascii="仿宋_GB2312" w:hAnsi="宋体" w:eastAsia="仿宋_GB2312" w:cs="宋体"/>
          <w:kern w:val="0"/>
          <w:sz w:val="32"/>
          <w:szCs w:val="32"/>
        </w:rPr>
        <w:t>工作所产生的社会经济效益主要表现在</w:t>
      </w:r>
      <w:r>
        <w:rPr>
          <w:rFonts w:hint="eastAsia" w:ascii="仿宋_GB2312" w:hAnsi="宋体" w:eastAsia="仿宋_GB2312" w:cs="宋体"/>
          <w:kern w:val="0"/>
          <w:sz w:val="32"/>
          <w:szCs w:val="32"/>
          <w:lang w:eastAsia="zh-CN"/>
        </w:rPr>
        <w:t>为群众服务，为百姓办实事</w:t>
      </w:r>
      <w:r>
        <w:rPr>
          <w:rFonts w:hint="eastAsia" w:ascii="仿宋_GB2312" w:hAnsi="宋体" w:eastAsia="仿宋_GB2312" w:cs="宋体"/>
          <w:kern w:val="0"/>
          <w:sz w:val="32"/>
          <w:szCs w:val="32"/>
        </w:rPr>
        <w:t>上。</w:t>
      </w:r>
      <w:r>
        <w:rPr>
          <w:rFonts w:hint="eastAsia" w:ascii="仿宋_GB2312" w:hAnsi="宋体" w:eastAsia="仿宋_GB2312" w:cs="宋体"/>
          <w:b/>
          <w:kern w:val="0"/>
          <w:sz w:val="32"/>
          <w:szCs w:val="32"/>
        </w:rPr>
        <w:t>二是项目可持续发展</w:t>
      </w:r>
      <w:r>
        <w:rPr>
          <w:rFonts w:hint="eastAsia" w:ascii="仿宋_GB2312" w:hAnsi="宋体" w:eastAsia="仿宋_GB2312" w:cs="宋体"/>
          <w:kern w:val="0"/>
          <w:sz w:val="32"/>
          <w:szCs w:val="32"/>
        </w:rPr>
        <w:t>。在项目完成以后，简要概述</w:t>
      </w:r>
      <w:r>
        <w:rPr>
          <w:rFonts w:hint="eastAsia" w:ascii="仿宋_GB2312" w:hAnsi="宋体" w:eastAsia="仿宋_GB2312" w:cs="宋体"/>
          <w:kern w:val="0"/>
          <w:sz w:val="32"/>
          <w:szCs w:val="32"/>
          <w:lang w:eastAsia="zh-CN"/>
        </w:rPr>
        <w:t>项目</w:t>
      </w:r>
      <w:r>
        <w:rPr>
          <w:rFonts w:hint="eastAsia" w:ascii="仿宋_GB2312" w:hAnsi="宋体" w:eastAsia="仿宋_GB2312" w:cs="宋体"/>
          <w:kern w:val="0"/>
          <w:sz w:val="32"/>
          <w:szCs w:val="32"/>
        </w:rPr>
        <w:t>政策</w:t>
      </w:r>
      <w:r>
        <w:rPr>
          <w:rFonts w:hint="eastAsia" w:ascii="仿宋_GB2312" w:hAnsi="宋体" w:eastAsia="仿宋_GB2312" w:cs="宋体"/>
          <w:kern w:val="0"/>
          <w:sz w:val="32"/>
          <w:szCs w:val="32"/>
          <w:lang w:eastAsia="zh-CN"/>
        </w:rPr>
        <w:t>覆盖情况、</w:t>
      </w:r>
      <w:r>
        <w:rPr>
          <w:rFonts w:hint="eastAsia" w:ascii="仿宋_GB2312" w:hAnsi="宋体" w:eastAsia="仿宋_GB2312" w:cs="宋体"/>
          <w:kern w:val="0"/>
          <w:sz w:val="32"/>
          <w:szCs w:val="32"/>
        </w:rPr>
        <w:t>可持续发展情况</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环境</w:t>
      </w:r>
      <w:r>
        <w:rPr>
          <w:rFonts w:hint="eastAsia" w:ascii="仿宋_GB2312" w:hAnsi="宋体" w:eastAsia="仿宋_GB2312" w:cs="宋体"/>
          <w:kern w:val="0"/>
          <w:sz w:val="32"/>
          <w:szCs w:val="32"/>
          <w:lang w:eastAsia="zh-CN"/>
        </w:rPr>
        <w:t>影响</w:t>
      </w:r>
      <w:r>
        <w:rPr>
          <w:rFonts w:hint="eastAsia" w:ascii="仿宋_GB2312" w:hAnsi="宋体" w:eastAsia="仿宋_GB2312" w:cs="宋体"/>
          <w:kern w:val="0"/>
          <w:sz w:val="32"/>
          <w:szCs w:val="32"/>
        </w:rPr>
        <w:t>可持续情况</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w:t>
      </w:r>
    </w:p>
    <w:p>
      <w:pPr>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4.</w:t>
      </w:r>
      <w:r>
        <w:rPr>
          <w:rFonts w:hint="eastAsia" w:ascii="仿宋_GB2312" w:hAnsi="宋体" w:eastAsia="仿宋_GB2312" w:cs="宋体"/>
          <w:b/>
          <w:bCs/>
          <w:kern w:val="0"/>
          <w:sz w:val="32"/>
          <w:szCs w:val="32"/>
          <w:lang w:eastAsia="zh-CN"/>
        </w:rPr>
        <w:t>满意度</w:t>
      </w:r>
      <w:r>
        <w:rPr>
          <w:rFonts w:hint="eastAsia" w:ascii="仿宋_GB2312" w:hAnsi="宋体" w:eastAsia="仿宋_GB2312" w:cs="宋体"/>
          <w:b/>
          <w:bCs/>
          <w:kern w:val="0"/>
          <w:sz w:val="32"/>
          <w:szCs w:val="32"/>
        </w:rPr>
        <w:t>。</w:t>
      </w:r>
      <w:r>
        <w:rPr>
          <w:rFonts w:hint="eastAsia" w:ascii="仿宋_GB2312" w:hAnsi="宋体" w:eastAsia="仿宋_GB2312" w:cs="宋体"/>
          <w:kern w:val="0"/>
          <w:sz w:val="32"/>
          <w:szCs w:val="32"/>
        </w:rPr>
        <w:t>经自查，</w:t>
      </w:r>
      <w:r>
        <w:rPr>
          <w:rFonts w:hint="eastAsia" w:ascii="仿宋_GB2312" w:hAnsi="仿宋_GB2312" w:eastAsia="仿宋_GB2312" w:cs="仿宋_GB2312"/>
          <w:sz w:val="32"/>
          <w:szCs w:val="32"/>
        </w:rPr>
        <w:t>截至</w:t>
      </w:r>
      <w:r>
        <w:rPr>
          <w:rFonts w:hint="default" w:ascii="Times New Roman" w:hAnsi="Times New Roman" w:eastAsia="楷体_GB2312" w:cs="Times New Roman"/>
          <w:sz w:val="32"/>
          <w:szCs w:val="32"/>
        </w:rPr>
        <w:t>2018</w:t>
      </w:r>
      <w:r>
        <w:rPr>
          <w:rFonts w:hint="eastAsia" w:ascii="仿宋_GB2312" w:hAnsi="仿宋_GB2312" w:eastAsia="仿宋_GB2312" w:cs="仿宋_GB2312"/>
          <w:sz w:val="32"/>
          <w:szCs w:val="32"/>
        </w:rPr>
        <w:t>年</w:t>
      </w:r>
      <w:r>
        <w:rPr>
          <w:rFonts w:hint="eastAsia" w:ascii="Times New Roman" w:hAnsi="Times New Roman" w:eastAsia="楷体_GB2312" w:cs="Times New Roman"/>
          <w:sz w:val="32"/>
          <w:szCs w:val="32"/>
        </w:rPr>
        <w:t>10</w:t>
      </w:r>
      <w:r>
        <w:rPr>
          <w:rFonts w:hint="eastAsia" w:ascii="仿宋_GB2312" w:hAnsi="仿宋_GB2312" w:eastAsia="仿宋_GB2312" w:cs="仿宋_GB2312"/>
          <w:sz w:val="32"/>
          <w:szCs w:val="32"/>
        </w:rPr>
        <w:t>月</w:t>
      </w:r>
      <w:r>
        <w:rPr>
          <w:rFonts w:hint="eastAsia" w:ascii="Times New Roman" w:hAnsi="Times New Roman" w:eastAsia="楷体_GB2312" w:cs="Times New Roman"/>
          <w:sz w:val="32"/>
          <w:szCs w:val="32"/>
        </w:rPr>
        <w:t>31</w:t>
      </w:r>
      <w:r>
        <w:rPr>
          <w:rFonts w:hint="eastAsia" w:ascii="仿宋_GB2312" w:hAnsi="仿宋_GB2312" w:eastAsia="仿宋_GB2312" w:cs="仿宋_GB2312"/>
          <w:sz w:val="32"/>
          <w:szCs w:val="32"/>
        </w:rPr>
        <w:t>日，政务大厅共接待咨询服务</w:t>
      </w:r>
      <w:r>
        <w:rPr>
          <w:rFonts w:hint="eastAsia" w:ascii="Times New Roman" w:hAnsi="Times New Roman" w:eastAsia="楷体_GB2312" w:cs="Times New Roman"/>
          <w:sz w:val="32"/>
          <w:szCs w:val="32"/>
        </w:rPr>
        <w:t>513526</w:t>
      </w:r>
      <w:r>
        <w:rPr>
          <w:rFonts w:hint="eastAsia" w:ascii="仿宋_GB2312" w:hAnsi="仿宋_GB2312" w:eastAsia="仿宋_GB2312" w:cs="仿宋_GB2312"/>
          <w:sz w:val="32"/>
          <w:szCs w:val="32"/>
        </w:rPr>
        <w:t>次，同比增长</w:t>
      </w:r>
      <w:r>
        <w:rPr>
          <w:rFonts w:hint="eastAsia" w:ascii="Times New Roman" w:hAnsi="Times New Roman" w:eastAsia="楷体_GB2312" w:cs="Times New Roman"/>
          <w:sz w:val="32"/>
          <w:szCs w:val="32"/>
        </w:rPr>
        <w:t>52.85%</w:t>
      </w:r>
      <w:r>
        <w:rPr>
          <w:rFonts w:hint="eastAsia" w:ascii="仿宋_GB2312" w:hAnsi="仿宋_GB2312" w:eastAsia="仿宋_GB2312" w:cs="仿宋_GB2312"/>
          <w:sz w:val="32"/>
          <w:szCs w:val="32"/>
        </w:rPr>
        <w:t>；窗口受理业务</w:t>
      </w:r>
      <w:r>
        <w:rPr>
          <w:rFonts w:hint="eastAsia" w:ascii="Times New Roman" w:hAnsi="Times New Roman" w:eastAsia="楷体_GB2312" w:cs="Times New Roman"/>
          <w:sz w:val="32"/>
          <w:szCs w:val="32"/>
        </w:rPr>
        <w:t>426478</w:t>
      </w:r>
      <w:r>
        <w:rPr>
          <w:rFonts w:hint="eastAsia" w:ascii="仿宋_GB2312" w:hAnsi="仿宋_GB2312" w:eastAsia="仿宋_GB2312" w:cs="仿宋_GB2312"/>
          <w:sz w:val="32"/>
          <w:szCs w:val="32"/>
        </w:rPr>
        <w:t>件，同比增长</w:t>
      </w:r>
      <w:r>
        <w:rPr>
          <w:rFonts w:hint="eastAsia" w:ascii="Times New Roman" w:hAnsi="Times New Roman" w:eastAsia="楷体_GB2312" w:cs="Times New Roman"/>
          <w:sz w:val="32"/>
          <w:szCs w:val="32"/>
        </w:rPr>
        <w:t>52.17%</w:t>
      </w:r>
      <w:r>
        <w:rPr>
          <w:rFonts w:hint="eastAsia" w:ascii="仿宋_GB2312" w:hAnsi="仿宋_GB2312" w:eastAsia="仿宋_GB2312" w:cs="仿宋_GB2312"/>
          <w:sz w:val="32"/>
          <w:szCs w:val="32"/>
        </w:rPr>
        <w:t>；办结</w:t>
      </w:r>
      <w:r>
        <w:rPr>
          <w:rFonts w:hint="eastAsia" w:ascii="Times New Roman" w:hAnsi="Times New Roman" w:eastAsia="楷体_GB2312" w:cs="Times New Roman"/>
          <w:sz w:val="32"/>
          <w:szCs w:val="32"/>
        </w:rPr>
        <w:t>426421</w:t>
      </w:r>
      <w:r>
        <w:rPr>
          <w:rFonts w:hint="eastAsia" w:ascii="仿宋_GB2312" w:hAnsi="仿宋_GB2312" w:eastAsia="仿宋_GB2312" w:cs="仿宋_GB2312"/>
          <w:sz w:val="32"/>
          <w:szCs w:val="32"/>
        </w:rPr>
        <w:t>件，同比增长</w:t>
      </w:r>
      <w:r>
        <w:rPr>
          <w:rFonts w:hint="eastAsia" w:ascii="Times New Roman" w:hAnsi="Times New Roman" w:eastAsia="楷体_GB2312" w:cs="Times New Roman"/>
          <w:sz w:val="32"/>
          <w:szCs w:val="32"/>
        </w:rPr>
        <w:t>52.74%</w:t>
      </w:r>
      <w:r>
        <w:rPr>
          <w:rFonts w:hint="eastAsia" w:ascii="仿宋_GB2312" w:hAnsi="仿宋_GB2312" w:eastAsia="仿宋_GB2312" w:cs="仿宋_GB2312"/>
          <w:sz w:val="32"/>
          <w:szCs w:val="32"/>
        </w:rPr>
        <w:t>。各部门使用贵州政务服务网办理业务</w:t>
      </w:r>
      <w:r>
        <w:rPr>
          <w:rFonts w:hint="eastAsia" w:ascii="Times New Roman" w:hAnsi="Times New Roman" w:eastAsia="楷体_GB2312" w:cs="Times New Roman"/>
          <w:sz w:val="32"/>
          <w:szCs w:val="32"/>
        </w:rPr>
        <w:t>38</w:t>
      </w:r>
      <w:r>
        <w:rPr>
          <w:rFonts w:hint="eastAsia" w:ascii="仿宋_GB2312" w:hAnsi="仿宋_GB2312" w:eastAsia="仿宋_GB2312" w:cs="仿宋_GB2312"/>
          <w:sz w:val="32"/>
          <w:szCs w:val="32"/>
        </w:rPr>
        <w:t>万余件，网上办理率达到</w:t>
      </w:r>
      <w:r>
        <w:rPr>
          <w:rFonts w:hint="eastAsia" w:ascii="Times New Roman" w:hAnsi="Times New Roman" w:eastAsia="楷体_GB2312" w:cs="Times New Roman"/>
          <w:sz w:val="32"/>
          <w:szCs w:val="32"/>
        </w:rPr>
        <w:t>80%</w:t>
      </w:r>
      <w:r>
        <w:rPr>
          <w:rFonts w:hint="eastAsia" w:ascii="仿宋_GB2312" w:hAnsi="仿宋_GB2312" w:eastAsia="仿宋_GB2312" w:cs="仿宋_GB2312"/>
          <w:sz w:val="32"/>
          <w:szCs w:val="32"/>
        </w:rPr>
        <w:t>以上，贵州政务服务网实现县、镇（街道）、村（社区）三级全覆盖，网上办理率不断提高。特派员为企业代办审批事项和协调服务事项共</w:t>
      </w:r>
      <w:r>
        <w:rPr>
          <w:rFonts w:hint="eastAsia" w:ascii="Times New Roman" w:hAnsi="Times New Roman" w:eastAsia="楷体_GB2312" w:cs="Times New Roman"/>
          <w:sz w:val="32"/>
          <w:szCs w:val="32"/>
        </w:rPr>
        <w:t xml:space="preserve"> 520 </w:t>
      </w:r>
      <w:r>
        <w:rPr>
          <w:rFonts w:hint="eastAsia" w:ascii="仿宋_GB2312" w:hAnsi="仿宋_GB2312" w:eastAsia="仿宋_GB2312" w:cs="仿宋_GB2312"/>
          <w:sz w:val="32"/>
          <w:szCs w:val="32"/>
        </w:rPr>
        <w:t>余项，其中代办事项</w:t>
      </w:r>
      <w:r>
        <w:rPr>
          <w:rFonts w:hint="eastAsia" w:ascii="Times New Roman" w:hAnsi="Times New Roman" w:eastAsia="楷体_GB2312" w:cs="Times New Roman"/>
          <w:sz w:val="32"/>
          <w:szCs w:val="32"/>
        </w:rPr>
        <w:t>60</w:t>
      </w:r>
      <w:r>
        <w:rPr>
          <w:rFonts w:hint="eastAsia" w:ascii="仿宋_GB2312" w:hAnsi="仿宋_GB2312" w:eastAsia="仿宋_GB2312" w:cs="仿宋_GB2312"/>
          <w:sz w:val="32"/>
          <w:szCs w:val="32"/>
        </w:rPr>
        <w:t>余项，协调服务事</w:t>
      </w:r>
      <w:r>
        <w:rPr>
          <w:rFonts w:hint="eastAsia" w:ascii="Times New Roman" w:hAnsi="Times New Roman" w:eastAsia="楷体_GB2312" w:cs="Times New Roman"/>
          <w:sz w:val="32"/>
          <w:szCs w:val="32"/>
        </w:rPr>
        <w:t>460</w:t>
      </w:r>
      <w:r>
        <w:rPr>
          <w:rFonts w:hint="eastAsia" w:ascii="仿宋_GB2312" w:hAnsi="仿宋_GB2312" w:eastAsia="仿宋_GB2312" w:cs="仿宋_GB2312"/>
          <w:sz w:val="32"/>
          <w:szCs w:val="32"/>
        </w:rPr>
        <w:t>余项，申请各类专项资金</w:t>
      </w:r>
      <w:r>
        <w:rPr>
          <w:rFonts w:hint="eastAsia" w:ascii="Times New Roman" w:hAnsi="Times New Roman" w:eastAsia="楷体_GB2312" w:cs="Times New Roman"/>
          <w:sz w:val="32"/>
          <w:szCs w:val="32"/>
        </w:rPr>
        <w:t>3290</w:t>
      </w:r>
      <w:r>
        <w:rPr>
          <w:rFonts w:hint="eastAsia" w:ascii="仿宋_GB2312" w:hAnsi="仿宋_GB2312" w:eastAsia="仿宋_GB2312" w:cs="仿宋_GB2312"/>
          <w:sz w:val="32"/>
          <w:szCs w:val="32"/>
        </w:rPr>
        <w:t>万元，争取各类贷款</w:t>
      </w:r>
      <w:r>
        <w:rPr>
          <w:rFonts w:hint="eastAsia" w:ascii="Times New Roman" w:hAnsi="Times New Roman" w:eastAsia="楷体_GB2312" w:cs="Times New Roman"/>
          <w:sz w:val="32"/>
          <w:szCs w:val="32"/>
        </w:rPr>
        <w:t>3000</w:t>
      </w:r>
      <w:r>
        <w:rPr>
          <w:rFonts w:hint="eastAsia" w:ascii="仿宋_GB2312" w:hAnsi="仿宋_GB2312" w:eastAsia="仿宋_GB2312" w:cs="仿宋_GB2312"/>
          <w:sz w:val="32"/>
          <w:szCs w:val="32"/>
        </w:rPr>
        <w:t>万元。</w:t>
      </w:r>
      <w:r>
        <w:rPr>
          <w:rFonts w:hint="eastAsia" w:ascii="仿宋_GB2312" w:hAnsi="宋体" w:eastAsia="仿宋_GB2312" w:cs="宋体"/>
          <w:kern w:val="0"/>
          <w:sz w:val="32"/>
          <w:szCs w:val="32"/>
        </w:rPr>
        <w:t>全部依规处理，没有收到任何投诉和举报，由此，在社会公众或服务对象满意度上，绩效表现良好。</w:t>
      </w:r>
    </w:p>
    <w:p>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三、自评结论</w:t>
      </w:r>
    </w:p>
    <w:p>
      <w:pPr>
        <w:widowControl/>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根据部门整体支出绩效管理总体表现及部门整体绩效及主要问题的分析，20</w:t>
      </w:r>
      <w:r>
        <w:rPr>
          <w:rFonts w:hint="eastAsia" w:ascii="仿宋_GB2312" w:eastAsia="仿宋_GB2312" w:cs="仿宋"/>
          <w:kern w:val="0"/>
          <w:sz w:val="32"/>
          <w:szCs w:val="32"/>
          <w:lang w:val="en-US" w:eastAsia="zh-CN"/>
        </w:rPr>
        <w:t>18</w:t>
      </w:r>
      <w:r>
        <w:rPr>
          <w:rFonts w:hint="eastAsia" w:ascii="仿宋_GB2312" w:eastAsia="仿宋_GB2312" w:cs="仿宋"/>
          <w:kern w:val="0"/>
          <w:sz w:val="32"/>
          <w:szCs w:val="32"/>
        </w:rPr>
        <w:t>年我单位部门整体支出绩效评价得分为</w:t>
      </w:r>
      <w:r>
        <w:rPr>
          <w:rFonts w:hint="eastAsia" w:ascii="仿宋_GB2312" w:eastAsia="仿宋_GB2312" w:cs="仿宋"/>
          <w:kern w:val="0"/>
          <w:sz w:val="32"/>
          <w:szCs w:val="32"/>
          <w:lang w:val="en-US" w:eastAsia="zh-CN"/>
        </w:rPr>
        <w:t>94</w:t>
      </w:r>
      <w:bookmarkStart w:id="0" w:name="_GoBack"/>
      <w:bookmarkEnd w:id="0"/>
      <w:r>
        <w:rPr>
          <w:rFonts w:hint="eastAsia" w:ascii="仿宋_GB2312" w:eastAsia="仿宋_GB2312" w:cs="仿宋"/>
          <w:kern w:val="0"/>
          <w:sz w:val="32"/>
          <w:szCs w:val="32"/>
        </w:rPr>
        <w:t xml:space="preserve">，绩效等级为“ </w:t>
      </w:r>
      <w:r>
        <w:rPr>
          <w:rFonts w:hint="eastAsia" w:ascii="仿宋_GB2312" w:eastAsia="仿宋_GB2312" w:cs="仿宋"/>
          <w:kern w:val="0"/>
          <w:sz w:val="32"/>
          <w:szCs w:val="32"/>
          <w:lang w:eastAsia="zh-CN"/>
        </w:rPr>
        <w:t>优</w:t>
      </w:r>
      <w:r>
        <w:rPr>
          <w:rFonts w:hint="eastAsia" w:ascii="仿宋_GB2312" w:eastAsia="仿宋_GB2312" w:cs="仿宋"/>
          <w:kern w:val="0"/>
          <w:sz w:val="32"/>
          <w:szCs w:val="32"/>
        </w:rPr>
        <w:t xml:space="preserve"> ”。</w:t>
      </w:r>
    </w:p>
    <w:p>
      <w:pPr>
        <w:widowControl/>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从绩效评分得分情况来看，</w:t>
      </w:r>
      <w:r>
        <w:rPr>
          <w:rFonts w:hint="eastAsia" w:ascii="仿宋_GB2312" w:eastAsia="仿宋_GB2312" w:cs="仿宋"/>
          <w:b/>
          <w:kern w:val="0"/>
          <w:sz w:val="32"/>
          <w:szCs w:val="32"/>
        </w:rPr>
        <w:t>一是</w:t>
      </w:r>
      <w:r>
        <w:rPr>
          <w:rFonts w:hint="eastAsia" w:ascii="仿宋_GB2312" w:eastAsia="仿宋_GB2312" w:cs="仿宋"/>
          <w:kern w:val="0"/>
          <w:sz w:val="32"/>
          <w:szCs w:val="32"/>
        </w:rPr>
        <w:t>各方面评价指标得分均在</w:t>
      </w:r>
      <w:r>
        <w:rPr>
          <w:rFonts w:hint="eastAsia" w:ascii="仿宋_GB2312" w:eastAsia="仿宋_GB2312" w:cs="仿宋"/>
          <w:kern w:val="0"/>
          <w:sz w:val="32"/>
          <w:szCs w:val="32"/>
          <w:lang w:val="en-US" w:eastAsia="zh-CN"/>
        </w:rPr>
        <w:t>90</w:t>
      </w:r>
      <w:r>
        <w:rPr>
          <w:rFonts w:hint="eastAsia" w:ascii="仿宋_GB2312" w:eastAsia="仿宋_GB2312" w:cs="仿宋"/>
          <w:kern w:val="0"/>
          <w:sz w:val="32"/>
          <w:szCs w:val="32"/>
        </w:rPr>
        <w:t>%以上，表明我单位20</w:t>
      </w:r>
      <w:r>
        <w:rPr>
          <w:rFonts w:hint="eastAsia" w:ascii="仿宋_GB2312" w:eastAsia="仿宋_GB2312" w:cs="仿宋"/>
          <w:kern w:val="0"/>
          <w:sz w:val="32"/>
          <w:szCs w:val="32"/>
          <w:lang w:val="en-US" w:eastAsia="zh-CN"/>
        </w:rPr>
        <w:t>18</w:t>
      </w:r>
      <w:r>
        <w:rPr>
          <w:rFonts w:hint="eastAsia" w:ascii="仿宋_GB2312" w:eastAsia="仿宋_GB2312" w:cs="仿宋"/>
          <w:kern w:val="0"/>
          <w:sz w:val="32"/>
          <w:szCs w:val="32"/>
        </w:rPr>
        <w:t>年整体支出在管理等方面相对规范，一定程度上达到了预期效果。</w:t>
      </w:r>
      <w:r>
        <w:rPr>
          <w:rFonts w:hint="eastAsia" w:ascii="仿宋_GB2312" w:eastAsia="仿宋_GB2312" w:cs="仿宋"/>
          <w:b/>
          <w:kern w:val="0"/>
          <w:sz w:val="32"/>
          <w:szCs w:val="32"/>
        </w:rPr>
        <w:t>二是</w:t>
      </w:r>
      <w:r>
        <w:rPr>
          <w:rFonts w:hint="eastAsia" w:ascii="仿宋_GB2312" w:eastAsia="仿宋_GB2312" w:cs="仿宋"/>
          <w:kern w:val="0"/>
          <w:sz w:val="32"/>
          <w:szCs w:val="32"/>
        </w:rPr>
        <w:t>各方面评分结果存在一定的差距，相比而言，</w:t>
      </w:r>
      <w:r>
        <w:rPr>
          <w:rFonts w:hint="eastAsia" w:ascii="仿宋_GB2312" w:eastAsia="仿宋_GB2312" w:cs="仿宋"/>
          <w:kern w:val="0"/>
          <w:sz w:val="32"/>
          <w:szCs w:val="32"/>
          <w:lang w:eastAsia="zh-CN"/>
        </w:rPr>
        <w:t>满意度</w:t>
      </w:r>
      <w:r>
        <w:rPr>
          <w:rFonts w:hint="eastAsia" w:ascii="仿宋_GB2312" w:eastAsia="仿宋_GB2312" w:cs="仿宋"/>
          <w:kern w:val="0"/>
          <w:sz w:val="32"/>
          <w:szCs w:val="32"/>
        </w:rPr>
        <w:t>得分率较高，表明我单位的</w:t>
      </w:r>
      <w:r>
        <w:rPr>
          <w:rFonts w:hint="eastAsia" w:ascii="仿宋_GB2312" w:eastAsia="仿宋_GB2312" w:cs="仿宋"/>
          <w:kern w:val="0"/>
          <w:sz w:val="32"/>
          <w:szCs w:val="32"/>
          <w:lang w:eastAsia="zh-CN"/>
        </w:rPr>
        <w:t>服务</w:t>
      </w:r>
      <w:r>
        <w:rPr>
          <w:rFonts w:hint="eastAsia" w:ascii="仿宋_GB2312" w:eastAsia="仿宋_GB2312" w:cs="仿宋"/>
          <w:kern w:val="0"/>
          <w:sz w:val="32"/>
          <w:szCs w:val="32"/>
        </w:rPr>
        <w:t>工作</w:t>
      </w:r>
      <w:r>
        <w:rPr>
          <w:rFonts w:hint="eastAsia" w:ascii="仿宋_GB2312" w:eastAsia="仿宋_GB2312" w:cs="仿宋"/>
          <w:kern w:val="0"/>
          <w:sz w:val="32"/>
          <w:szCs w:val="32"/>
          <w:lang w:eastAsia="zh-CN"/>
        </w:rPr>
        <w:t>做得好</w:t>
      </w:r>
      <w:r>
        <w:rPr>
          <w:rFonts w:hint="eastAsia" w:ascii="仿宋_GB2312" w:eastAsia="仿宋_GB2312" w:cs="仿宋"/>
          <w:kern w:val="0"/>
          <w:sz w:val="32"/>
          <w:szCs w:val="32"/>
        </w:rPr>
        <w:t>，在</w:t>
      </w:r>
      <w:r>
        <w:rPr>
          <w:rFonts w:hint="eastAsia" w:ascii="仿宋_GB2312" w:eastAsia="仿宋_GB2312" w:cs="仿宋"/>
          <w:kern w:val="0"/>
          <w:sz w:val="32"/>
          <w:szCs w:val="32"/>
          <w:lang w:eastAsia="zh-CN"/>
        </w:rPr>
        <w:t>资产管理</w:t>
      </w:r>
      <w:r>
        <w:rPr>
          <w:rFonts w:hint="eastAsia" w:ascii="仿宋_GB2312" w:eastAsia="仿宋_GB2312" w:cs="仿宋"/>
          <w:kern w:val="0"/>
          <w:sz w:val="32"/>
          <w:szCs w:val="32"/>
        </w:rPr>
        <w:t>方面，还有一定的提升空间。</w:t>
      </w:r>
    </w:p>
    <w:p>
      <w:pPr>
        <w:autoSpaceDE w:val="0"/>
        <w:autoSpaceDN w:val="0"/>
        <w:adjustRightInd w:val="0"/>
        <w:ind w:firstLine="640" w:firstLineChars="200"/>
        <w:jc w:val="left"/>
        <w:rPr>
          <w:rFonts w:ascii="仿宋_GB2312" w:eastAsia="仿宋_GB2312" w:cs="仿宋"/>
          <w:kern w:val="0"/>
          <w:sz w:val="32"/>
          <w:szCs w:val="32"/>
        </w:rPr>
      </w:pPr>
      <w:r>
        <w:rPr>
          <w:rFonts w:hint="eastAsia" w:ascii="仿宋_GB2312" w:eastAsia="仿宋_GB2312" w:cs="仿宋"/>
          <w:kern w:val="0"/>
          <w:sz w:val="32"/>
          <w:szCs w:val="32"/>
        </w:rPr>
        <w:t>2</w:t>
      </w:r>
    </w:p>
    <w:p>
      <w:pPr>
        <w:autoSpaceDE w:val="0"/>
        <w:autoSpaceDN w:val="0"/>
        <w:adjustRightInd w:val="0"/>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四、主要绩效</w:t>
      </w:r>
    </w:p>
    <w:p>
      <w:pPr>
        <w:autoSpaceDE w:val="0"/>
        <w:autoSpaceDN w:val="0"/>
        <w:adjustRightInd w:val="0"/>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（一）部门管理规范。一是</w:t>
      </w:r>
      <w:r>
        <w:rPr>
          <w:rFonts w:hint="eastAsia" w:ascii="仿宋_GB2312" w:eastAsia="仿宋_GB2312" w:cs="仿宋"/>
          <w:kern w:val="0"/>
          <w:sz w:val="32"/>
          <w:szCs w:val="32"/>
        </w:rPr>
        <w:t>我单位内部管理制度基本健全，相关制度和办法包括：财务管理制度、内部控制规范、行政单位资产管理暂行办法</w:t>
      </w:r>
      <w:r>
        <w:rPr>
          <w:rFonts w:hint="eastAsia" w:ascii="仿宋_GB2312" w:eastAsia="仿宋_GB2312" w:cs="仿宋"/>
          <w:kern w:val="0"/>
          <w:sz w:val="32"/>
          <w:szCs w:val="32"/>
          <w:lang w:eastAsia="zh-CN"/>
        </w:rPr>
        <w:t>等</w:t>
      </w:r>
      <w:r>
        <w:rPr>
          <w:rFonts w:hint="eastAsia" w:ascii="仿宋_GB2312" w:eastAsia="仿宋_GB2312" w:cs="仿宋"/>
          <w:kern w:val="0"/>
          <w:sz w:val="32"/>
          <w:szCs w:val="32"/>
        </w:rPr>
        <w:t>。</w:t>
      </w:r>
      <w:r>
        <w:rPr>
          <w:rFonts w:hint="eastAsia" w:ascii="仿宋_GB2312" w:eastAsia="仿宋_GB2312" w:cs="仿宋"/>
          <w:b/>
          <w:kern w:val="0"/>
          <w:sz w:val="32"/>
          <w:szCs w:val="32"/>
        </w:rPr>
        <w:t>二是</w:t>
      </w:r>
      <w:r>
        <w:rPr>
          <w:rFonts w:hint="eastAsia" w:ascii="仿宋_GB2312" w:eastAsia="仿宋_GB2312" w:cs="仿宋"/>
          <w:kern w:val="0"/>
          <w:sz w:val="32"/>
          <w:szCs w:val="32"/>
        </w:rPr>
        <w:t>财政资金使用相对规范，经自查，未发现资金使用不合规行为。</w:t>
      </w:r>
      <w:r>
        <w:rPr>
          <w:rFonts w:hint="eastAsia" w:ascii="仿宋_GB2312" w:eastAsia="仿宋_GB2312" w:cs="仿宋"/>
          <w:b/>
          <w:kern w:val="0"/>
          <w:sz w:val="32"/>
          <w:szCs w:val="32"/>
        </w:rPr>
        <w:t>三是</w:t>
      </w:r>
      <w:r>
        <w:rPr>
          <w:rFonts w:hint="eastAsia" w:ascii="仿宋_GB2312" w:eastAsia="仿宋_GB2312" w:cs="仿宋"/>
          <w:kern w:val="0"/>
          <w:sz w:val="32"/>
          <w:szCs w:val="32"/>
        </w:rPr>
        <w:t>预算编制及绩效目标设定符合“三定”方案确定的部门职责，符合部门</w:t>
      </w:r>
      <w:r>
        <w:rPr>
          <w:rFonts w:hint="eastAsia" w:ascii="仿宋_GB2312" w:eastAsia="仿宋_GB2312" w:cs="仿宋"/>
          <w:kern w:val="0"/>
          <w:sz w:val="32"/>
          <w:szCs w:val="32"/>
          <w:lang w:eastAsia="zh-CN"/>
        </w:rPr>
        <w:t>发展</w:t>
      </w:r>
      <w:r>
        <w:rPr>
          <w:rFonts w:hint="eastAsia" w:ascii="仿宋_GB2312" w:eastAsia="仿宋_GB2312" w:cs="仿宋"/>
          <w:kern w:val="0"/>
          <w:sz w:val="32"/>
          <w:szCs w:val="32"/>
        </w:rPr>
        <w:t>规划工作思路。</w:t>
      </w:r>
    </w:p>
    <w:p>
      <w:pPr>
        <w:autoSpaceDE w:val="0"/>
        <w:autoSpaceDN w:val="0"/>
        <w:adjustRightInd w:val="0"/>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（二）注重</w:t>
      </w:r>
      <w:r>
        <w:rPr>
          <w:rFonts w:hint="eastAsia" w:ascii="仿宋_GB2312" w:eastAsia="仿宋_GB2312" w:cs="仿宋"/>
          <w:b/>
          <w:kern w:val="0"/>
          <w:sz w:val="32"/>
          <w:szCs w:val="32"/>
          <w:lang w:eastAsia="zh-CN"/>
        </w:rPr>
        <w:t>政务服务</w:t>
      </w:r>
      <w:r>
        <w:rPr>
          <w:rFonts w:hint="eastAsia" w:ascii="仿宋_GB2312" w:eastAsia="仿宋_GB2312" w:cs="仿宋"/>
          <w:b/>
          <w:kern w:val="0"/>
          <w:sz w:val="32"/>
          <w:szCs w:val="32"/>
        </w:rPr>
        <w:t>建设。</w:t>
      </w:r>
      <w:r>
        <w:rPr>
          <w:rFonts w:hint="eastAsia" w:ascii="仿宋_GB2312" w:eastAsia="仿宋_GB2312" w:cs="仿宋"/>
          <w:kern w:val="0"/>
          <w:sz w:val="32"/>
          <w:szCs w:val="32"/>
        </w:rPr>
        <w:t>为提升</w:t>
      </w:r>
      <w:r>
        <w:rPr>
          <w:rFonts w:hint="eastAsia" w:ascii="仿宋_GB2312" w:eastAsia="仿宋_GB2312" w:cs="仿宋"/>
          <w:kern w:val="0"/>
          <w:sz w:val="32"/>
          <w:szCs w:val="32"/>
          <w:lang w:eastAsia="zh-CN"/>
        </w:rPr>
        <w:t>政务服务</w:t>
      </w:r>
      <w:r>
        <w:rPr>
          <w:rFonts w:hint="eastAsia" w:ascii="仿宋_GB2312" w:eastAsia="仿宋_GB2312" w:cs="仿宋"/>
          <w:kern w:val="0"/>
          <w:sz w:val="32"/>
          <w:szCs w:val="32"/>
        </w:rPr>
        <w:t>水平，全面落实</w:t>
      </w:r>
      <w:r>
        <w:rPr>
          <w:rFonts w:hint="eastAsia" w:ascii="仿宋_GB2312" w:eastAsia="仿宋_GB2312" w:cs="仿宋"/>
          <w:kern w:val="0"/>
          <w:sz w:val="32"/>
          <w:szCs w:val="32"/>
          <w:lang w:eastAsia="zh-CN"/>
        </w:rPr>
        <w:t>省政务中心</w:t>
      </w:r>
      <w:r>
        <w:rPr>
          <w:rFonts w:hint="eastAsia" w:ascii="仿宋_GB2312" w:eastAsia="仿宋_GB2312" w:cs="仿宋"/>
          <w:kern w:val="0"/>
          <w:sz w:val="32"/>
          <w:szCs w:val="32"/>
        </w:rPr>
        <w:t>要求，20</w:t>
      </w:r>
      <w:r>
        <w:rPr>
          <w:rFonts w:hint="eastAsia" w:ascii="仿宋_GB2312" w:eastAsia="仿宋_GB2312" w:cs="仿宋"/>
          <w:kern w:val="0"/>
          <w:sz w:val="32"/>
          <w:szCs w:val="32"/>
          <w:lang w:val="en-US" w:eastAsia="zh-CN"/>
        </w:rPr>
        <w:t>18</w:t>
      </w:r>
      <w:r>
        <w:rPr>
          <w:rFonts w:hint="eastAsia" w:ascii="仿宋_GB2312" w:eastAsia="仿宋_GB2312" w:cs="仿宋"/>
          <w:kern w:val="0"/>
          <w:sz w:val="32"/>
          <w:szCs w:val="32"/>
        </w:rPr>
        <w:t>年，我单位加强了</w:t>
      </w:r>
      <w:r>
        <w:rPr>
          <w:rFonts w:hint="eastAsia" w:ascii="仿宋_GB2312" w:eastAsia="仿宋_GB2312" w:cs="仿宋"/>
          <w:kern w:val="0"/>
          <w:sz w:val="32"/>
          <w:szCs w:val="32"/>
          <w:lang w:eastAsia="zh-CN"/>
        </w:rPr>
        <w:t>大数据</w:t>
      </w:r>
      <w:r>
        <w:rPr>
          <w:rFonts w:hint="eastAsia" w:ascii="仿宋" w:hAnsi="仿宋" w:eastAsia="仿宋" w:cs="仿宋"/>
          <w:b w:val="0"/>
          <w:bCs w:val="0"/>
          <w:kern w:val="0"/>
          <w:sz w:val="32"/>
          <w:szCs w:val="32"/>
        </w:rPr>
        <w:t>建设、</w:t>
      </w:r>
      <w:r>
        <w:rPr>
          <w:rFonts w:hint="eastAsia" w:ascii="仿宋" w:hAnsi="仿宋" w:eastAsia="仿宋" w:cs="仿宋"/>
          <w:b w:val="0"/>
          <w:bCs w:val="0"/>
          <w:sz w:val="32"/>
          <w:szCs w:val="32"/>
        </w:rPr>
        <w:t>集成套餐服务</w:t>
      </w:r>
      <w:r>
        <w:rPr>
          <w:rFonts w:hint="eastAsia" w:ascii="仿宋" w:hAnsi="仿宋" w:eastAsia="仿宋" w:cs="仿宋"/>
          <w:b w:val="0"/>
          <w:bCs w:val="0"/>
          <w:kern w:val="0"/>
          <w:sz w:val="32"/>
          <w:szCs w:val="32"/>
        </w:rPr>
        <w:t>建设、</w:t>
      </w:r>
      <w:r>
        <w:rPr>
          <w:rFonts w:hint="eastAsia" w:ascii="仿宋" w:hAnsi="仿宋" w:eastAsia="仿宋" w:cs="仿宋"/>
          <w:b w:val="0"/>
          <w:bCs w:val="0"/>
          <w:kern w:val="0"/>
          <w:sz w:val="32"/>
          <w:szCs w:val="32"/>
          <w:lang w:eastAsia="zh-CN"/>
        </w:rPr>
        <w:t>放管服</w:t>
      </w:r>
      <w:r>
        <w:rPr>
          <w:rFonts w:hint="eastAsia" w:ascii="仿宋" w:hAnsi="仿宋" w:eastAsia="仿宋" w:cs="仿宋"/>
          <w:b w:val="0"/>
          <w:bCs w:val="0"/>
          <w:kern w:val="0"/>
          <w:sz w:val="32"/>
          <w:szCs w:val="32"/>
        </w:rPr>
        <w:t>等方面的工作，为</w:t>
      </w:r>
      <w:r>
        <w:rPr>
          <w:rFonts w:hint="eastAsia" w:ascii="仿宋" w:hAnsi="仿宋" w:eastAsia="仿宋" w:cs="仿宋"/>
          <w:b w:val="0"/>
          <w:bCs w:val="0"/>
          <w:kern w:val="0"/>
          <w:sz w:val="32"/>
          <w:szCs w:val="32"/>
          <w:lang w:eastAsia="zh-CN"/>
        </w:rPr>
        <w:t>群众办事</w:t>
      </w:r>
      <w:r>
        <w:rPr>
          <w:rFonts w:hint="eastAsia" w:ascii="仿宋" w:hAnsi="仿宋" w:eastAsia="仿宋" w:cs="仿宋"/>
          <w:b w:val="0"/>
          <w:bCs w:val="0"/>
          <w:kern w:val="0"/>
          <w:sz w:val="32"/>
          <w:szCs w:val="32"/>
        </w:rPr>
        <w:t>提</w:t>
      </w:r>
      <w:r>
        <w:rPr>
          <w:rFonts w:hint="eastAsia" w:ascii="仿宋_GB2312" w:eastAsia="仿宋_GB2312" w:cs="仿宋"/>
          <w:kern w:val="0"/>
          <w:sz w:val="32"/>
          <w:szCs w:val="32"/>
        </w:rPr>
        <w:t>供了保障，实现了</w:t>
      </w:r>
      <w:r>
        <w:rPr>
          <w:rFonts w:hint="eastAsia" w:ascii="仿宋_GB2312" w:eastAsia="仿宋_GB2312" w:cs="仿宋"/>
          <w:kern w:val="0"/>
          <w:sz w:val="32"/>
          <w:szCs w:val="32"/>
          <w:lang w:eastAsia="zh-CN"/>
        </w:rPr>
        <w:t>便民利民</w:t>
      </w:r>
      <w:r>
        <w:rPr>
          <w:rFonts w:hint="eastAsia" w:ascii="仿宋_GB2312" w:eastAsia="仿宋_GB2312" w:cs="仿宋"/>
          <w:kern w:val="0"/>
          <w:sz w:val="32"/>
          <w:szCs w:val="32"/>
        </w:rPr>
        <w:t>。</w:t>
      </w:r>
    </w:p>
    <w:p>
      <w:pPr>
        <w:autoSpaceDE w:val="0"/>
        <w:autoSpaceDN w:val="0"/>
        <w:adjustRightInd w:val="0"/>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（三）厉行节约，内部管理成本良好</w:t>
      </w:r>
      <w:r>
        <w:rPr>
          <w:rFonts w:hint="eastAsia" w:ascii="仿宋_GB2312" w:eastAsia="仿宋_GB2312" w:cs="仿宋"/>
          <w:kern w:val="0"/>
          <w:sz w:val="32"/>
          <w:szCs w:val="32"/>
        </w:rPr>
        <w:t>。编制人数</w:t>
      </w:r>
      <w:r>
        <w:rPr>
          <w:rFonts w:hint="eastAsia" w:ascii="仿宋_GB2312" w:hAnsi="Calibri" w:eastAsia="仿宋_GB2312" w:cs="Calibri"/>
          <w:kern w:val="0"/>
          <w:sz w:val="32"/>
          <w:szCs w:val="32"/>
          <w:lang w:val="en-US" w:eastAsia="zh-CN"/>
        </w:rPr>
        <w:t>16</w:t>
      </w:r>
      <w:r>
        <w:rPr>
          <w:rFonts w:hint="eastAsia" w:ascii="仿宋_GB2312" w:eastAsia="仿宋_GB2312" w:cs="仿宋"/>
          <w:kern w:val="0"/>
          <w:sz w:val="32"/>
          <w:szCs w:val="32"/>
        </w:rPr>
        <w:t>人，实际在职人数</w:t>
      </w:r>
      <w:r>
        <w:rPr>
          <w:rFonts w:hint="eastAsia" w:ascii="仿宋_GB2312" w:hAnsi="Calibri" w:eastAsia="仿宋_GB2312" w:cs="Calibri"/>
          <w:kern w:val="0"/>
          <w:sz w:val="32"/>
          <w:szCs w:val="32"/>
          <w:lang w:val="en-US" w:eastAsia="zh-CN"/>
        </w:rPr>
        <w:t>14</w:t>
      </w:r>
      <w:r>
        <w:rPr>
          <w:rFonts w:hint="eastAsia" w:ascii="仿宋_GB2312" w:eastAsia="仿宋_GB2312" w:cs="仿宋"/>
          <w:kern w:val="0"/>
          <w:sz w:val="32"/>
          <w:szCs w:val="32"/>
        </w:rPr>
        <w:t>人，总共</w:t>
      </w:r>
      <w:r>
        <w:rPr>
          <w:rFonts w:hint="eastAsia" w:ascii="仿宋_GB2312" w:hAnsi="Calibri" w:eastAsia="仿宋_GB2312" w:cs="Calibri"/>
          <w:kern w:val="0"/>
          <w:sz w:val="32"/>
          <w:szCs w:val="32"/>
          <w:lang w:val="en-US" w:eastAsia="zh-CN"/>
        </w:rPr>
        <w:t>14</w:t>
      </w:r>
      <w:r>
        <w:rPr>
          <w:rFonts w:hint="eastAsia" w:ascii="仿宋_GB2312" w:eastAsia="仿宋_GB2312" w:cs="仿宋"/>
          <w:kern w:val="0"/>
          <w:sz w:val="32"/>
          <w:szCs w:val="32"/>
        </w:rPr>
        <w:t>人，在职人员控制率</w:t>
      </w:r>
      <w:r>
        <w:rPr>
          <w:rFonts w:hint="eastAsia" w:ascii="仿宋_GB2312" w:hAnsi="Calibri" w:eastAsia="仿宋_GB2312" w:cs="Calibri"/>
          <w:kern w:val="0"/>
          <w:sz w:val="32"/>
          <w:szCs w:val="32"/>
          <w:lang w:val="en-US" w:eastAsia="zh-CN"/>
        </w:rPr>
        <w:t>87.5</w:t>
      </w:r>
      <w:r>
        <w:rPr>
          <w:rFonts w:hint="eastAsia" w:ascii="仿宋_GB2312" w:hAnsi="Calibri" w:eastAsia="仿宋_GB2312" w:cs="Calibri"/>
          <w:kern w:val="0"/>
          <w:sz w:val="32"/>
          <w:szCs w:val="32"/>
        </w:rPr>
        <w:t>%</w:t>
      </w:r>
      <w:r>
        <w:rPr>
          <w:rFonts w:hint="eastAsia" w:ascii="仿宋_GB2312" w:eastAsia="仿宋_GB2312" w:cs="仿宋"/>
          <w:kern w:val="0"/>
          <w:sz w:val="32"/>
          <w:szCs w:val="32"/>
        </w:rPr>
        <w:t>，未出现超员超编情况。</w:t>
      </w:r>
      <w:r>
        <w:rPr>
          <w:rFonts w:hint="eastAsia" w:ascii="仿宋_GB2312" w:hAnsi="Calibri" w:eastAsia="仿宋_GB2312" w:cs="Calibri"/>
          <w:kern w:val="0"/>
          <w:sz w:val="32"/>
          <w:szCs w:val="32"/>
        </w:rPr>
        <w:t>20</w:t>
      </w:r>
      <w:r>
        <w:rPr>
          <w:rFonts w:hint="eastAsia" w:ascii="仿宋_GB2312" w:hAnsi="Calibri" w:eastAsia="仿宋_GB2312" w:cs="Calibri"/>
          <w:kern w:val="0"/>
          <w:sz w:val="32"/>
          <w:szCs w:val="32"/>
          <w:lang w:val="en-US" w:eastAsia="zh-CN"/>
        </w:rPr>
        <w:t>18</w:t>
      </w:r>
      <w:r>
        <w:rPr>
          <w:rFonts w:hint="eastAsia" w:ascii="仿宋_GB2312" w:eastAsia="仿宋_GB2312" w:cs="仿宋"/>
          <w:kern w:val="0"/>
          <w:sz w:val="32"/>
          <w:szCs w:val="32"/>
        </w:rPr>
        <w:t>年度，我单位公用经费、公务用车运行维护费等，均未出现超支现象。“三公”经费支出</w:t>
      </w:r>
      <w:r>
        <w:rPr>
          <w:rFonts w:hint="eastAsia" w:ascii="仿宋_GB2312" w:hAnsi="Calibri" w:eastAsia="仿宋_GB2312" w:cs="Calibri"/>
          <w:kern w:val="0"/>
          <w:sz w:val="32"/>
          <w:szCs w:val="32"/>
          <w:lang w:val="en-US" w:eastAsia="zh-CN"/>
        </w:rPr>
        <w:t>56228.89</w:t>
      </w:r>
      <w:r>
        <w:rPr>
          <w:rFonts w:hint="eastAsia" w:ascii="仿宋_GB2312" w:eastAsia="仿宋_GB2312" w:cs="仿宋"/>
          <w:kern w:val="0"/>
          <w:sz w:val="32"/>
          <w:szCs w:val="32"/>
        </w:rPr>
        <w:t>元，完成预算的</w:t>
      </w:r>
      <w:r>
        <w:rPr>
          <w:rFonts w:hint="eastAsia" w:ascii="仿宋_GB2312" w:hAnsi="Calibri" w:eastAsia="仿宋_GB2312" w:cs="Calibri"/>
          <w:kern w:val="0"/>
          <w:sz w:val="32"/>
          <w:szCs w:val="32"/>
          <w:lang w:val="en-US" w:eastAsia="zh-CN"/>
        </w:rPr>
        <w:t>67</w:t>
      </w:r>
      <w:r>
        <w:rPr>
          <w:rFonts w:hint="eastAsia" w:ascii="仿宋_GB2312" w:hAnsi="Calibri" w:eastAsia="仿宋_GB2312" w:cs="Calibri"/>
          <w:kern w:val="0"/>
          <w:sz w:val="32"/>
          <w:szCs w:val="32"/>
        </w:rPr>
        <w:t>%</w:t>
      </w:r>
      <w:r>
        <w:rPr>
          <w:rFonts w:hint="eastAsia" w:ascii="仿宋_GB2312" w:eastAsia="仿宋_GB2312" w:cs="仿宋"/>
          <w:kern w:val="0"/>
          <w:sz w:val="32"/>
          <w:szCs w:val="32"/>
        </w:rPr>
        <w:t>，较上年减少</w:t>
      </w:r>
      <w:r>
        <w:rPr>
          <w:rFonts w:hint="eastAsia" w:ascii="仿宋_GB2312" w:eastAsia="仿宋_GB2312" w:cs="仿宋"/>
          <w:kern w:val="0"/>
          <w:sz w:val="32"/>
          <w:szCs w:val="32"/>
          <w:lang w:val="en-US" w:eastAsia="zh-CN"/>
        </w:rPr>
        <w:t>32539.64</w:t>
      </w:r>
      <w:r>
        <w:rPr>
          <w:rFonts w:hint="eastAsia" w:ascii="仿宋_GB2312" w:eastAsia="仿宋_GB2312" w:cs="仿宋"/>
          <w:kern w:val="0"/>
          <w:sz w:val="32"/>
          <w:szCs w:val="32"/>
        </w:rPr>
        <w:t>元，降低</w:t>
      </w:r>
      <w:r>
        <w:rPr>
          <w:rFonts w:hint="eastAsia" w:ascii="仿宋_GB2312" w:eastAsia="仿宋_GB2312" w:cs="仿宋"/>
          <w:kern w:val="0"/>
          <w:sz w:val="32"/>
          <w:szCs w:val="32"/>
          <w:lang w:val="en-US" w:eastAsia="zh-CN"/>
        </w:rPr>
        <w:t>37</w:t>
      </w:r>
      <w:r>
        <w:rPr>
          <w:rFonts w:hint="eastAsia" w:ascii="仿宋_GB2312" w:eastAsia="仿宋_GB2312" w:cs="仿宋"/>
          <w:kern w:val="0"/>
          <w:sz w:val="32"/>
          <w:szCs w:val="32"/>
        </w:rPr>
        <w:t>%。总体而言，</w:t>
      </w:r>
      <w:r>
        <w:rPr>
          <w:rFonts w:hint="eastAsia" w:ascii="仿宋_GB2312" w:hAnsi="Calibri" w:eastAsia="仿宋_GB2312" w:cs="Calibri"/>
          <w:kern w:val="0"/>
          <w:sz w:val="32"/>
          <w:szCs w:val="32"/>
        </w:rPr>
        <w:t>20</w:t>
      </w:r>
      <w:r>
        <w:rPr>
          <w:rFonts w:hint="eastAsia" w:ascii="仿宋_GB2312" w:hAnsi="Calibri" w:eastAsia="仿宋_GB2312" w:cs="Calibri"/>
          <w:kern w:val="0"/>
          <w:sz w:val="32"/>
          <w:szCs w:val="32"/>
          <w:lang w:val="en-US" w:eastAsia="zh-CN"/>
        </w:rPr>
        <w:t>18</w:t>
      </w:r>
      <w:r>
        <w:rPr>
          <w:rFonts w:hint="eastAsia" w:ascii="仿宋_GB2312" w:eastAsia="仿宋_GB2312" w:cs="仿宋"/>
          <w:kern w:val="0"/>
          <w:sz w:val="32"/>
          <w:szCs w:val="32"/>
        </w:rPr>
        <w:t>年内，在部门公用经费及“三公”经费上，我单位厉行节约、支出情况控制良好。</w:t>
      </w:r>
    </w:p>
    <w:p>
      <w:pPr>
        <w:autoSpaceDE w:val="0"/>
        <w:autoSpaceDN w:val="0"/>
        <w:adjustRightInd w:val="0"/>
        <w:ind w:firstLine="643" w:firstLineChars="200"/>
        <w:jc w:val="left"/>
        <w:rPr>
          <w:rFonts w:ascii="仿宋_GB2312" w:eastAsia="仿宋_GB2312" w:cs="仿宋"/>
          <w:kern w:val="0"/>
          <w:sz w:val="32"/>
          <w:szCs w:val="32"/>
        </w:rPr>
      </w:pPr>
      <w:r>
        <w:rPr>
          <w:rFonts w:hint="eastAsia" w:ascii="仿宋_GB2312" w:eastAsia="仿宋_GB2312" w:cs="仿宋"/>
          <w:b/>
          <w:kern w:val="0"/>
          <w:sz w:val="32"/>
          <w:szCs w:val="32"/>
        </w:rPr>
        <w:t>（四）年度主要工作完成情况</w:t>
      </w:r>
      <w:r>
        <w:rPr>
          <w:rFonts w:hint="eastAsia" w:ascii="仿宋_GB2312" w:eastAsia="仿宋_GB2312" w:cs="仿宋"/>
          <w:kern w:val="0"/>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中心在县委、县政府的领导下，在省、州政务中心的指导下，以“五全服务”为引领，全面落实“最多跑一次”清单制度，推进政务服务标准化建设，全面铺开“阳光政务、暖心服务”的政务服务品牌建设，巩固“全国文明单位”荣誉，推动我县政务服务水平再上新台阶。截至</w:t>
      </w:r>
      <w:r>
        <w:rPr>
          <w:rFonts w:hint="default" w:ascii="Times New Roman" w:hAnsi="Times New Roman" w:eastAsia="楷体_GB2312" w:cs="Times New Roman"/>
          <w:sz w:val="32"/>
          <w:szCs w:val="32"/>
        </w:rPr>
        <w:t>2018</w:t>
      </w:r>
      <w:r>
        <w:rPr>
          <w:rFonts w:hint="eastAsia" w:ascii="仿宋_GB2312" w:hAnsi="仿宋_GB2312" w:eastAsia="仿宋_GB2312" w:cs="仿宋_GB2312"/>
          <w:sz w:val="32"/>
          <w:szCs w:val="32"/>
        </w:rPr>
        <w:t>年</w:t>
      </w:r>
      <w:r>
        <w:rPr>
          <w:rFonts w:hint="eastAsia" w:ascii="Times New Roman" w:hAnsi="Times New Roman" w:eastAsia="楷体_GB2312" w:cs="Times New Roman"/>
          <w:sz w:val="32"/>
          <w:szCs w:val="32"/>
        </w:rPr>
        <w:t>10</w:t>
      </w:r>
      <w:r>
        <w:rPr>
          <w:rFonts w:hint="eastAsia" w:ascii="仿宋_GB2312" w:hAnsi="仿宋_GB2312" w:eastAsia="仿宋_GB2312" w:cs="仿宋_GB2312"/>
          <w:sz w:val="32"/>
          <w:szCs w:val="32"/>
        </w:rPr>
        <w:t>月</w:t>
      </w:r>
      <w:r>
        <w:rPr>
          <w:rFonts w:hint="eastAsia" w:ascii="Times New Roman" w:hAnsi="Times New Roman" w:eastAsia="楷体_GB2312" w:cs="Times New Roman"/>
          <w:sz w:val="32"/>
          <w:szCs w:val="32"/>
        </w:rPr>
        <w:t>31</w:t>
      </w:r>
      <w:r>
        <w:rPr>
          <w:rFonts w:hint="eastAsia" w:ascii="仿宋_GB2312" w:hAnsi="仿宋_GB2312" w:eastAsia="仿宋_GB2312" w:cs="仿宋_GB2312"/>
          <w:sz w:val="32"/>
          <w:szCs w:val="32"/>
        </w:rPr>
        <w:t>日，政务大厅共接待咨询服务</w:t>
      </w:r>
      <w:r>
        <w:rPr>
          <w:rFonts w:hint="eastAsia" w:ascii="Times New Roman" w:hAnsi="Times New Roman" w:eastAsia="楷体_GB2312" w:cs="Times New Roman"/>
          <w:sz w:val="32"/>
          <w:szCs w:val="32"/>
        </w:rPr>
        <w:t>513526</w:t>
      </w:r>
      <w:r>
        <w:rPr>
          <w:rFonts w:hint="eastAsia" w:ascii="仿宋_GB2312" w:hAnsi="仿宋_GB2312" w:eastAsia="仿宋_GB2312" w:cs="仿宋_GB2312"/>
          <w:sz w:val="32"/>
          <w:szCs w:val="32"/>
        </w:rPr>
        <w:t>次，同比增长</w:t>
      </w:r>
      <w:r>
        <w:rPr>
          <w:rFonts w:hint="eastAsia" w:ascii="Times New Roman" w:hAnsi="Times New Roman" w:eastAsia="楷体_GB2312" w:cs="Times New Roman"/>
          <w:sz w:val="32"/>
          <w:szCs w:val="32"/>
        </w:rPr>
        <w:t>52.85%</w:t>
      </w:r>
      <w:r>
        <w:rPr>
          <w:rFonts w:hint="eastAsia" w:ascii="仿宋_GB2312" w:hAnsi="仿宋_GB2312" w:eastAsia="仿宋_GB2312" w:cs="仿宋_GB2312"/>
          <w:sz w:val="32"/>
          <w:szCs w:val="32"/>
        </w:rPr>
        <w:t>；窗口受理业务</w:t>
      </w:r>
      <w:r>
        <w:rPr>
          <w:rFonts w:hint="eastAsia" w:ascii="Times New Roman" w:hAnsi="Times New Roman" w:eastAsia="楷体_GB2312" w:cs="Times New Roman"/>
          <w:sz w:val="32"/>
          <w:szCs w:val="32"/>
        </w:rPr>
        <w:t>426478</w:t>
      </w:r>
      <w:r>
        <w:rPr>
          <w:rFonts w:hint="eastAsia" w:ascii="仿宋_GB2312" w:hAnsi="仿宋_GB2312" w:eastAsia="仿宋_GB2312" w:cs="仿宋_GB2312"/>
          <w:sz w:val="32"/>
          <w:szCs w:val="32"/>
        </w:rPr>
        <w:t>件，同比增长</w:t>
      </w:r>
      <w:r>
        <w:rPr>
          <w:rFonts w:hint="eastAsia" w:ascii="Times New Roman" w:hAnsi="Times New Roman" w:eastAsia="楷体_GB2312" w:cs="Times New Roman"/>
          <w:sz w:val="32"/>
          <w:szCs w:val="32"/>
        </w:rPr>
        <w:t>52.17%</w:t>
      </w:r>
      <w:r>
        <w:rPr>
          <w:rFonts w:hint="eastAsia" w:ascii="仿宋_GB2312" w:hAnsi="仿宋_GB2312" w:eastAsia="仿宋_GB2312" w:cs="仿宋_GB2312"/>
          <w:sz w:val="32"/>
          <w:szCs w:val="32"/>
        </w:rPr>
        <w:t>；办结</w:t>
      </w:r>
      <w:r>
        <w:rPr>
          <w:rFonts w:hint="eastAsia" w:ascii="Times New Roman" w:hAnsi="Times New Roman" w:eastAsia="楷体_GB2312" w:cs="Times New Roman"/>
          <w:sz w:val="32"/>
          <w:szCs w:val="32"/>
        </w:rPr>
        <w:t>426421</w:t>
      </w:r>
      <w:r>
        <w:rPr>
          <w:rFonts w:hint="eastAsia" w:ascii="仿宋_GB2312" w:hAnsi="仿宋_GB2312" w:eastAsia="仿宋_GB2312" w:cs="仿宋_GB2312"/>
          <w:sz w:val="32"/>
          <w:szCs w:val="32"/>
        </w:rPr>
        <w:t>件，同比增长</w:t>
      </w:r>
      <w:r>
        <w:rPr>
          <w:rFonts w:hint="eastAsia" w:ascii="Times New Roman" w:hAnsi="Times New Roman" w:eastAsia="楷体_GB2312" w:cs="Times New Roman"/>
          <w:sz w:val="32"/>
          <w:szCs w:val="32"/>
        </w:rPr>
        <w:t>52.74%</w:t>
      </w:r>
      <w:r>
        <w:rPr>
          <w:rFonts w:hint="eastAsia" w:ascii="仿宋_GB2312" w:hAnsi="仿宋_GB2312" w:eastAsia="仿宋_GB2312" w:cs="仿宋_GB2312"/>
          <w:sz w:val="32"/>
          <w:szCs w:val="32"/>
        </w:rPr>
        <w:t>。各部门使用贵州政务服务网办理业务</w:t>
      </w:r>
      <w:r>
        <w:rPr>
          <w:rFonts w:hint="eastAsia" w:ascii="Times New Roman" w:hAnsi="Times New Roman" w:eastAsia="楷体_GB2312" w:cs="Times New Roman"/>
          <w:sz w:val="32"/>
          <w:szCs w:val="32"/>
        </w:rPr>
        <w:t>38</w:t>
      </w:r>
      <w:r>
        <w:rPr>
          <w:rFonts w:hint="eastAsia" w:ascii="仿宋_GB2312" w:hAnsi="仿宋_GB2312" w:eastAsia="仿宋_GB2312" w:cs="仿宋_GB2312"/>
          <w:sz w:val="32"/>
          <w:szCs w:val="32"/>
        </w:rPr>
        <w:t>万余件，网上办理率达到</w:t>
      </w:r>
      <w:r>
        <w:rPr>
          <w:rFonts w:hint="eastAsia" w:ascii="Times New Roman" w:hAnsi="Times New Roman" w:eastAsia="楷体_GB2312" w:cs="Times New Roman"/>
          <w:sz w:val="32"/>
          <w:szCs w:val="32"/>
        </w:rPr>
        <w:t>80%</w:t>
      </w:r>
      <w:r>
        <w:rPr>
          <w:rFonts w:hint="eastAsia" w:ascii="仿宋_GB2312" w:hAnsi="仿宋_GB2312" w:eastAsia="仿宋_GB2312" w:cs="仿宋_GB2312"/>
          <w:sz w:val="32"/>
          <w:szCs w:val="32"/>
        </w:rPr>
        <w:t>以上，贵州政务服务网实现县、镇（街道）、村（社区）三级全覆盖，网上办理率不断提高。特派员为企业代办审批事项和协调服务事项共</w:t>
      </w:r>
      <w:r>
        <w:rPr>
          <w:rFonts w:hint="eastAsia" w:ascii="Times New Roman" w:hAnsi="Times New Roman" w:eastAsia="楷体_GB2312" w:cs="Times New Roman"/>
          <w:sz w:val="32"/>
          <w:szCs w:val="32"/>
        </w:rPr>
        <w:t xml:space="preserve"> 520 </w:t>
      </w:r>
      <w:r>
        <w:rPr>
          <w:rFonts w:hint="eastAsia" w:ascii="仿宋_GB2312" w:hAnsi="仿宋_GB2312" w:eastAsia="仿宋_GB2312" w:cs="仿宋_GB2312"/>
          <w:sz w:val="32"/>
          <w:szCs w:val="32"/>
        </w:rPr>
        <w:t>余项，其中代办事项</w:t>
      </w:r>
      <w:r>
        <w:rPr>
          <w:rFonts w:hint="eastAsia" w:ascii="Times New Roman" w:hAnsi="Times New Roman" w:eastAsia="楷体_GB2312" w:cs="Times New Roman"/>
          <w:sz w:val="32"/>
          <w:szCs w:val="32"/>
        </w:rPr>
        <w:t>60</w:t>
      </w:r>
      <w:r>
        <w:rPr>
          <w:rFonts w:hint="eastAsia" w:ascii="仿宋_GB2312" w:hAnsi="仿宋_GB2312" w:eastAsia="仿宋_GB2312" w:cs="仿宋_GB2312"/>
          <w:sz w:val="32"/>
          <w:szCs w:val="32"/>
        </w:rPr>
        <w:t>余项，协调服务事</w:t>
      </w:r>
      <w:r>
        <w:rPr>
          <w:rFonts w:hint="eastAsia" w:ascii="Times New Roman" w:hAnsi="Times New Roman" w:eastAsia="楷体_GB2312" w:cs="Times New Roman"/>
          <w:sz w:val="32"/>
          <w:szCs w:val="32"/>
        </w:rPr>
        <w:t>460</w:t>
      </w:r>
      <w:r>
        <w:rPr>
          <w:rFonts w:hint="eastAsia" w:ascii="仿宋_GB2312" w:hAnsi="仿宋_GB2312" w:eastAsia="仿宋_GB2312" w:cs="仿宋_GB2312"/>
          <w:sz w:val="32"/>
          <w:szCs w:val="32"/>
        </w:rPr>
        <w:t>余项，申请各类专项资金</w:t>
      </w:r>
      <w:r>
        <w:rPr>
          <w:rFonts w:hint="eastAsia" w:ascii="Times New Roman" w:hAnsi="Times New Roman" w:eastAsia="楷体_GB2312" w:cs="Times New Roman"/>
          <w:sz w:val="32"/>
          <w:szCs w:val="32"/>
        </w:rPr>
        <w:t>3290</w:t>
      </w:r>
      <w:r>
        <w:rPr>
          <w:rFonts w:hint="eastAsia" w:ascii="仿宋_GB2312" w:hAnsi="仿宋_GB2312" w:eastAsia="仿宋_GB2312" w:cs="仿宋_GB2312"/>
          <w:sz w:val="32"/>
          <w:szCs w:val="32"/>
        </w:rPr>
        <w:t>万元，争取各类贷款</w:t>
      </w:r>
      <w:r>
        <w:rPr>
          <w:rFonts w:hint="eastAsia" w:ascii="Times New Roman" w:hAnsi="Times New Roman" w:eastAsia="楷体_GB2312" w:cs="Times New Roman"/>
          <w:sz w:val="32"/>
          <w:szCs w:val="32"/>
        </w:rPr>
        <w:t>3000</w:t>
      </w:r>
      <w:r>
        <w:rPr>
          <w:rFonts w:hint="eastAsia" w:ascii="仿宋_GB2312" w:hAnsi="仿宋_GB2312" w:eastAsia="仿宋_GB2312" w:cs="仿宋_GB2312"/>
          <w:sz w:val="32"/>
          <w:szCs w:val="32"/>
        </w:rPr>
        <w:t>万元。</w:t>
      </w:r>
    </w:p>
    <w:p>
      <w:pPr>
        <w:autoSpaceDE w:val="0"/>
        <w:autoSpaceDN w:val="0"/>
        <w:adjustRightInd w:val="0"/>
        <w:spacing w:line="600" w:lineRule="exact"/>
        <w:ind w:firstLine="643" w:firstLineChars="200"/>
        <w:rPr>
          <w:rFonts w:ascii="仿宋_GB2312" w:eastAsia="仿宋_GB2312" w:cs="仿宋"/>
          <w:kern w:val="0"/>
          <w:sz w:val="32"/>
          <w:szCs w:val="32"/>
        </w:rPr>
      </w:pPr>
      <w:r>
        <w:rPr>
          <w:rFonts w:hint="eastAsia" w:ascii="仿宋_GB2312" w:eastAsia="仿宋_GB2312" w:cs="仿宋"/>
          <w:b/>
          <w:kern w:val="0"/>
          <w:sz w:val="32"/>
          <w:szCs w:val="32"/>
        </w:rPr>
        <w:t>（五）年度绩效实现情况</w:t>
      </w:r>
      <w:r>
        <w:rPr>
          <w:rFonts w:hint="eastAsia" w:ascii="仿宋_GB2312" w:eastAsia="仿宋_GB2312" w:cs="仿宋"/>
          <w:kern w:val="0"/>
          <w:sz w:val="32"/>
          <w:szCs w:val="32"/>
        </w:rPr>
        <w:t>。</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2018年，在县委县政府的正确领导下，在上级业务部门的精心指导下，我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圆满完成了各项工作任务。我县经济发展综合测评得分居全省县域第一方阵22个县（市、特区）第2位；实体经济发展测评得分居全州12个县（市）第1位；我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在2018年度县直机关综合目标管理考核中荣获</w:t>
      </w:r>
      <w:r>
        <w:rPr>
          <w:rFonts w:hint="eastAsia" w:ascii="仿宋_GB2312" w:hAnsi="仿宋_GB2312" w:eastAsia="仿宋_GB2312" w:cs="仿宋_GB2312"/>
          <w:sz w:val="32"/>
          <w:szCs w:val="32"/>
          <w:lang w:eastAsia="zh-CN"/>
        </w:rPr>
        <w:t>一等奖</w:t>
      </w:r>
      <w:r>
        <w:rPr>
          <w:rFonts w:hint="eastAsia" w:ascii="仿宋_GB2312" w:hAnsi="仿宋_GB2312" w:eastAsia="仿宋_GB2312" w:cs="仿宋_GB2312"/>
          <w:sz w:val="32"/>
          <w:szCs w:val="32"/>
        </w:rPr>
        <w:t>。</w:t>
      </w:r>
    </w:p>
    <w:p>
      <w:pPr>
        <w:pStyle w:val="2"/>
      </w:pPr>
    </w:p>
    <w:p>
      <w:pPr>
        <w:widowControl/>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五、存在的主要问题</w:t>
      </w:r>
    </w:p>
    <w:p>
      <w:pPr>
        <w:widowControl/>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在实际经费列支中，因预算编制不够精准，部分项目未能完全按照预算科目及专项项目进行列支，预算编制与实际支出项目有的存在差异。</w:t>
      </w:r>
    </w:p>
    <w:p>
      <w:pPr>
        <w:widowControl/>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六、改进措施和有关建议</w:t>
      </w:r>
    </w:p>
    <w:p>
      <w:pPr>
        <w:autoSpaceDE w:val="0"/>
        <w:autoSpaceDN w:val="0"/>
        <w:adjustRightInd w:val="0"/>
        <w:ind w:firstLine="640" w:firstLineChars="200"/>
        <w:jc w:val="left"/>
        <w:rPr>
          <w:rFonts w:ascii="仿宋_GB2312" w:eastAsia="仿宋_GB2312" w:cs="仿宋"/>
          <w:kern w:val="0"/>
          <w:sz w:val="32"/>
          <w:szCs w:val="32"/>
        </w:rPr>
      </w:pPr>
      <w:r>
        <w:rPr>
          <w:rFonts w:hint="eastAsia" w:ascii="仿宋_GB2312" w:hAnsi="仿宋_GB2312" w:eastAsia="仿宋_GB2312" w:cs="仿宋_GB2312"/>
          <w:color w:val="000000"/>
          <w:sz w:val="32"/>
          <w:szCs w:val="32"/>
        </w:rPr>
        <w:t>在预算执行中，严格按照预算科目支出，避免预算科目间的预算资金调剂，确需调剂的，按规定程序报经批准。</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Bold">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24345"/>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D8956"/>
    <w:multiLevelType w:val="singleLevel"/>
    <w:tmpl w:val="7FED89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52"/>
    <w:rsid w:val="00030F63"/>
    <w:rsid w:val="00040668"/>
    <w:rsid w:val="00042469"/>
    <w:rsid w:val="00053BF0"/>
    <w:rsid w:val="000613A0"/>
    <w:rsid w:val="00075AA9"/>
    <w:rsid w:val="000822E5"/>
    <w:rsid w:val="000937DF"/>
    <w:rsid w:val="000C74E6"/>
    <w:rsid w:val="000D5214"/>
    <w:rsid w:val="000E3D0A"/>
    <w:rsid w:val="0010244E"/>
    <w:rsid w:val="00103525"/>
    <w:rsid w:val="001353C8"/>
    <w:rsid w:val="001A5722"/>
    <w:rsid w:val="00201FD5"/>
    <w:rsid w:val="00203151"/>
    <w:rsid w:val="002064D6"/>
    <w:rsid w:val="0024449E"/>
    <w:rsid w:val="00252FBE"/>
    <w:rsid w:val="002A16CE"/>
    <w:rsid w:val="002E316A"/>
    <w:rsid w:val="002F759D"/>
    <w:rsid w:val="00302C8D"/>
    <w:rsid w:val="00306EF0"/>
    <w:rsid w:val="003512AE"/>
    <w:rsid w:val="00383369"/>
    <w:rsid w:val="003F5D4F"/>
    <w:rsid w:val="00405B16"/>
    <w:rsid w:val="00422CDC"/>
    <w:rsid w:val="004317E0"/>
    <w:rsid w:val="00441DF5"/>
    <w:rsid w:val="00485EED"/>
    <w:rsid w:val="004B0B66"/>
    <w:rsid w:val="004B67EB"/>
    <w:rsid w:val="004D440B"/>
    <w:rsid w:val="0052341A"/>
    <w:rsid w:val="0055401A"/>
    <w:rsid w:val="00554B55"/>
    <w:rsid w:val="005662F1"/>
    <w:rsid w:val="005A524F"/>
    <w:rsid w:val="005F7C90"/>
    <w:rsid w:val="00632AA0"/>
    <w:rsid w:val="006351D2"/>
    <w:rsid w:val="0063706C"/>
    <w:rsid w:val="006950D2"/>
    <w:rsid w:val="006C5DA7"/>
    <w:rsid w:val="00733311"/>
    <w:rsid w:val="00764E49"/>
    <w:rsid w:val="007A2132"/>
    <w:rsid w:val="007B160C"/>
    <w:rsid w:val="007B471F"/>
    <w:rsid w:val="007C6353"/>
    <w:rsid w:val="00815296"/>
    <w:rsid w:val="0086495F"/>
    <w:rsid w:val="00896B1E"/>
    <w:rsid w:val="008F4130"/>
    <w:rsid w:val="00910A5E"/>
    <w:rsid w:val="00917BC8"/>
    <w:rsid w:val="00950976"/>
    <w:rsid w:val="00964430"/>
    <w:rsid w:val="00976A14"/>
    <w:rsid w:val="009821AF"/>
    <w:rsid w:val="009B42B8"/>
    <w:rsid w:val="009C4933"/>
    <w:rsid w:val="009D5CE0"/>
    <w:rsid w:val="009E7592"/>
    <w:rsid w:val="00A82BC0"/>
    <w:rsid w:val="00AB0DD5"/>
    <w:rsid w:val="00AE5363"/>
    <w:rsid w:val="00B03819"/>
    <w:rsid w:val="00B04758"/>
    <w:rsid w:val="00B15959"/>
    <w:rsid w:val="00B42F44"/>
    <w:rsid w:val="00B51308"/>
    <w:rsid w:val="00B80E0A"/>
    <w:rsid w:val="00BA13FC"/>
    <w:rsid w:val="00BB12B0"/>
    <w:rsid w:val="00BC122F"/>
    <w:rsid w:val="00C0066D"/>
    <w:rsid w:val="00C1570D"/>
    <w:rsid w:val="00C32709"/>
    <w:rsid w:val="00C71340"/>
    <w:rsid w:val="00C8668B"/>
    <w:rsid w:val="00CA5176"/>
    <w:rsid w:val="00CB4DFB"/>
    <w:rsid w:val="00CC73BF"/>
    <w:rsid w:val="00CE186E"/>
    <w:rsid w:val="00CF1EE7"/>
    <w:rsid w:val="00D31FEA"/>
    <w:rsid w:val="00D45BF9"/>
    <w:rsid w:val="00D55F55"/>
    <w:rsid w:val="00D6305B"/>
    <w:rsid w:val="00DD3879"/>
    <w:rsid w:val="00E06A52"/>
    <w:rsid w:val="00E32E6B"/>
    <w:rsid w:val="00E50239"/>
    <w:rsid w:val="00E657D4"/>
    <w:rsid w:val="00E961C6"/>
    <w:rsid w:val="00EC7D31"/>
    <w:rsid w:val="00ED3B69"/>
    <w:rsid w:val="00F04644"/>
    <w:rsid w:val="00F05B7A"/>
    <w:rsid w:val="00F819C7"/>
    <w:rsid w:val="00F83958"/>
    <w:rsid w:val="00FA1D7E"/>
    <w:rsid w:val="00FA691B"/>
    <w:rsid w:val="00FB43A4"/>
    <w:rsid w:val="02B41730"/>
    <w:rsid w:val="10804D6A"/>
    <w:rsid w:val="1B646771"/>
    <w:rsid w:val="41B63F7E"/>
    <w:rsid w:val="4D635705"/>
    <w:rsid w:val="5AF11129"/>
    <w:rsid w:val="699B5CAB"/>
    <w:rsid w:val="69EB2075"/>
    <w:rsid w:val="6C57743D"/>
    <w:rsid w:val="737F0B27"/>
    <w:rsid w:val="7702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530" w:lineRule="exact"/>
      <w:ind w:firstLine="721" w:firstLineChars="200"/>
      <w:jc w:val="center"/>
    </w:pPr>
    <w:rPr>
      <w:rFonts w:ascii="华文中宋" w:eastAsia="华文中宋"/>
      <w:b/>
      <w:bCs/>
      <w:sz w:val="36"/>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843</Words>
  <Characters>4807</Characters>
  <Lines>40</Lines>
  <Paragraphs>11</Paragraphs>
  <TotalTime>12</TotalTime>
  <ScaleCrop>false</ScaleCrop>
  <LinksUpToDate>false</LinksUpToDate>
  <CharactersWithSpaces>5639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2019-04-23T09:33:00Z</dcterms:created>
  <dc:creator>lkj</dc:creator>
  <cp:lastModifiedBy>Administrator</cp:lastModifiedBy>
  <dcterms:modified xsi:type="dcterms:W3CDTF">2019-07-12T07:21:20Z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