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对违反《贵州省农业机械管理条例》规定造成农业机械事故的处罚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5B4A29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4668BF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050A9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