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33"/>
        </w:tabs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龙里县民政局行政处罚流程图</w:t>
      </w:r>
    </w:p>
    <w:p>
      <w:pPr>
        <w:tabs>
          <w:tab w:val="left" w:pos="4688"/>
        </w:tabs>
        <w:jc w:val="center"/>
        <w:rPr>
          <w:rFonts w:ascii="宋体" w:hAnsi="宋体" w:eastAsia="宋体"/>
          <w:b/>
          <w:sz w:val="30"/>
          <w:szCs w:val="30"/>
        </w:rPr>
      </w:pPr>
      <w:r>
        <w:rPr>
          <w:rFonts w:ascii="宋体" w:hAnsi="宋体" w:eastAsia="宋体"/>
          <w:b/>
          <w:kern w:val="2"/>
          <w:sz w:val="30"/>
          <w:szCs w:val="30"/>
          <w:lang w:val="en-US" w:eastAsia="zh-CN" w:bidi="ar-SA"/>
        </w:rPr>
        <w:pict>
          <v:rect id="Rectangle 1026" o:spid="_x0000_s1026" o:spt="1" style="position:absolute;left:0pt;margin-left:106.35pt;margin-top:59.45pt;height:54.45pt;width:131.45pt;z-index:25165926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立案审查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  <w:r>
        <w:rPr>
          <w:rFonts w:hint="eastAsia" w:ascii="宋体" w:hAnsi="宋体" w:eastAsia="宋体"/>
          <w:b/>
          <w:sz w:val="30"/>
          <w:szCs w:val="30"/>
        </w:rPr>
        <w:t>对故</w:t>
      </w:r>
      <w:r>
        <w:rPr>
          <w:rFonts w:hint="eastAsia" w:ascii="宋体" w:hAnsi="宋体" w:eastAsia="宋体"/>
          <w:b/>
          <w:color w:val="000000"/>
          <w:sz w:val="30"/>
          <w:szCs w:val="30"/>
        </w:rPr>
        <w:t>意损毁或擅自移动界桩</w:t>
      </w:r>
      <w:r>
        <w:rPr>
          <w:rFonts w:hint="eastAsia" w:ascii="宋体" w:hAnsi="宋体" w:eastAsia="宋体"/>
          <w:b/>
          <w:sz w:val="30"/>
          <w:szCs w:val="30"/>
        </w:rPr>
        <w:t>或者其他行政区域界线标志物的处罚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tabs>
          <w:tab w:val="center" w:pos="4153"/>
        </w:tabs>
        <w:rPr>
          <w:rFonts w:ascii="仿宋_GB2312" w:eastAsia="仿宋_GB2312"/>
          <w:sz w:val="32"/>
          <w:szCs w:val="32"/>
        </w:rPr>
      </w:pPr>
      <w:r>
        <w:rPr>
          <w:rFonts w:ascii="仿宋_GB2312" w:hAnsi="Calibri" w:eastAsia="仿宋_GB2312"/>
          <w:kern w:val="2"/>
          <w:sz w:val="32"/>
          <w:szCs w:val="32"/>
          <w:lang w:val="en-US" w:eastAsia="zh-CN" w:bidi="ar-SA"/>
        </w:rPr>
        <w:pict>
          <v:shape id="Straight Connector 1034" o:spid="_x0000_s1027" o:spt="32" type="#_x0000_t32" style="position:absolute;left:0pt;margin-left:168.6pt;margin-top:20.9pt;height:33.7pt;width:0.05pt;z-index:251667456;mso-width-relative:page;mso-height-relative:page;" fillcolor="#FFFFFF" filled="t" o:preferrelative="t" stroked="t" coordsize="21600,21600">
            <v:path arrowok="t"/>
            <v:fill on="t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rect id="Rectangle 1028" o:spid="_x0000_s1028" o:spt="1" style="position:absolute;left:0pt;margin-left:310.25pt;margin-top:23.05pt;height:73.7pt;width:117.3pt;z-index:251661312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回避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仿宋_GB2312" w:eastAsia="仿宋_GB2312"/>
          <w:sz w:val="32"/>
          <w:szCs w:val="32"/>
        </w:rPr>
        <w:tab/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rect id="Rectangle 1027" o:spid="_x0000_s1029" o:spt="1" style="position:absolute;left:0pt;margin-left:108.4pt;margin-top:20.5pt;height:36pt;width:132.25pt;z-index:251660288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shape id="Straight Connector 1035" o:spid="_x0000_s1030" o:spt="32" type="#_x0000_t32" style="position:absolute;left:0pt;margin-left:239.9pt;margin-top:7.75pt;height:3.35pt;width:70.35pt;z-index:251668480;mso-width-relative:page;mso-height-relative:page;" fillcolor="#FFFFFF" filled="t" o:preferrelative="t" stroked="t" coordsize="21600,21600">
            <v:path arrowok="t"/>
            <v:fill on="t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shape id="Straight Connector 1036" o:spid="_x0000_s1031" o:spt="32" type="#_x0000_t32" style="position:absolute;left:0pt;margin-left:172.1pt;margin-top:24.55pt;height:27.95pt;width:0.05pt;z-index:251669504;mso-width-relative:page;mso-height-relative:page;" fillcolor="#FFFFFF" filled="t" o:preferrelative="t" stroked="t" coordsize="21600,21600">
            <v:path arrowok="t"/>
            <v:fill on="t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rect id="Rectangle 1029" o:spid="_x0000_s1032" o:spt="1" style="position:absolute;left:0pt;margin-left:86pt;margin-top:21.3pt;height:66.95pt;width:197.65pt;z-index:251662336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案件审查</w:t>
                  </w:r>
                </w:p>
                <w:p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rect id="Rectangle 1030" o:spid="_x0000_s1033" o:spt="1" style="position:absolute;left:0pt;margin-left:331.1pt;margin-top:3.55pt;height:56.8pt;width:117pt;z-index:251663360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听证</w:t>
                  </w:r>
                </w:p>
                <w:p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shape id="Straight Connector 1040" o:spid="_x0000_s1034" o:spt="32" type="#_x0000_t32" style="position:absolute;left:0pt;margin-left:284.4pt;margin-top:22.25pt;height:4.25pt;width:45.2pt;z-index:251673600;mso-width-relative:page;mso-height-relative:page;" fillcolor="#FFFFFF" filled="t" o:preferrelative="t" stroked="t" coordsize="21600,21600">
            <v:path arrowok="t"/>
            <v:fill on="t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shape id="Straight Connector 1037" o:spid="_x0000_s1035" o:spt="32" type="#_x0000_t32" style="position:absolute;left:0pt;margin-left:178.05pt;margin-top:26.6pt;height:31pt;width:0.05pt;z-index:251670528;mso-width-relative:page;mso-height-relative:page;" fillcolor="#FFFFFF" filled="t" o:preferrelative="t" stroked="t" coordsize="21600,21600">
            <v:path arrowok="t"/>
            <v:fill on="t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rect id="Rectangle 1031" o:spid="_x0000_s1036" o:spt="1" style="position:absolute;left:0pt;margin-left:87.5pt;margin-top:27.15pt;height:72pt;width:203.35pt;z-index:25166438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告知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shape id="Straight Connector 1038" o:spid="_x0000_s1037" o:spt="32" type="#_x0000_t32" style="position:absolute;left:0pt;margin-left:178.05pt;margin-top:5.2pt;height:22.65pt;width:0.05pt;z-index:251671552;mso-width-relative:page;mso-height-relative:page;" fillcolor="#FFFFFF" filled="t" o:preferrelative="t" stroked="t" coordsize="21600,21600">
            <v:path arrowok="t"/>
            <v:fill on="t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rect id="Rectangle 1032" o:spid="_x0000_s1038" o:spt="1" style="position:absolute;left:0pt;margin-left:80.1pt;margin-top:27.85pt;height:72pt;width:214.35pt;z-index:251665408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决定</w:t>
                  </w:r>
                </w:p>
                <w:p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rect id="Rectangle 1033" o:spid="_x0000_s1039" o:spt="1" style="position:absolute;left:0pt;margin-left:116.8pt;margin-top:30.55pt;height:58.6pt;width:118pt;z-index:251666432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送达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  <w:r>
        <w:rPr>
          <w:rFonts w:ascii="方正小标宋简体" w:hAnsi="Calibri" w:eastAsia="方正小标宋简体"/>
          <w:kern w:val="2"/>
          <w:sz w:val="32"/>
          <w:szCs w:val="32"/>
          <w:lang w:val="en-US" w:eastAsia="zh-CN" w:bidi="ar-SA"/>
        </w:rPr>
        <w:pict>
          <v:shape id="Straight Connector 1039" o:spid="_x0000_s1040" o:spt="32" type="#_x0000_t32" style="position:absolute;left:0pt;margin-left:178.05pt;margin-top:6.25pt;height:24.3pt;width:0.05pt;z-index:251672576;mso-width-relative:page;mso-height-relative:page;" fillcolor="#FFFFFF" filled="t" o:preferrelative="t" stroked="t" coordsize="21600,21600">
            <v:path arrowok="t"/>
            <v:fill on="t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tabs>
          <w:tab w:val="left" w:pos="4688"/>
        </w:tabs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  <w:r>
        <w:rPr>
          <w:rFonts w:hint="eastAsia" w:ascii="仿宋_GB2312" w:eastAsia="仿宋_GB2312"/>
          <w:sz w:val="32"/>
          <w:szCs w:val="32"/>
          <w:lang w:eastAsia="zh-CN"/>
        </w:rPr>
        <w:t>政策法规科</w:t>
      </w:r>
    </w:p>
    <w:p>
      <w:pPr>
        <w:tabs>
          <w:tab w:val="left" w:pos="4688"/>
        </w:tabs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业务电话：0854-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5362473</w:t>
      </w:r>
      <w:r>
        <w:rPr>
          <w:rFonts w:ascii="方正小标宋简体" w:eastAsia="方正小标宋简体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监督电话：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0854-5632473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I0NjljNWViYTNiNTBjNzA0NWRjZjAwZTJmMzVkMmQifQ=="/>
  </w:docVars>
  <w:rsids>
    <w:rsidRoot w:val="00000000"/>
    <w:rsid w:val="23E91672"/>
    <w:rsid w:val="320E556E"/>
    <w:rsid w:val="4D0D6F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Straight Connector 1034"/>
        <o:r id="V:Rule2" type="connector" idref="#Straight Connector 1035"/>
        <o:r id="V:Rule3" type="connector" idref="#Straight Connector 1036"/>
        <o:r id="V:Rule4" type="connector" idref="#Straight Connector 1040"/>
        <o:r id="V:Rule5" type="connector" idref="#Straight Connector 1037"/>
        <o:r id="V:Rule6" type="connector" idref="#Straight Connector 1038"/>
        <o:r id="V:Rule7" type="connector" idref="#Straight Connector 103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</Words>
  <Characters>91</Characters>
  <Lines>1</Lines>
  <Paragraphs>1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2019-05-14T02:51:00Z</dcterms:created>
  <dc:creator>微软用户</dc:creator>
  <cp:lastModifiedBy> Xiao.Y</cp:lastModifiedBy>
  <dcterms:modified xsi:type="dcterms:W3CDTF">2023-09-19T07:35:01Z</dcterms:modified>
  <dc:title>龙里县民政局行政处罚流程图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19AE649DCACF42288705102E34E5710B_12</vt:lpwstr>
  </property>
</Properties>
</file>