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宋体" w:hAnsi="宋体" w:eastAsia="宋体"/>
          <w:b/>
          <w:bCs/>
          <w:color w:val="000000"/>
          <w:sz w:val="44"/>
          <w:szCs w:val="44"/>
        </w:rPr>
      </w:pP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 xml:space="preserve">龙里县民政局行政许可流程图 </w:t>
      </w:r>
    </w:p>
    <w:p>
      <w:pPr>
        <w:jc w:val="center"/>
        <w:rPr>
          <w:rFonts w:ascii="宋体" w:hAnsi="宋体" w:eastAsia="宋体"/>
          <w:b/>
          <w:bCs/>
          <w:color w:val="000000"/>
          <w:sz w:val="30"/>
          <w:szCs w:val="30"/>
        </w:rPr>
      </w:pPr>
      <w:r>
        <w:rPr>
          <w:rFonts w:hint="eastAsia" w:ascii="宋体" w:hAnsi="宋体" w:eastAsia="宋体"/>
          <w:b/>
          <w:bCs/>
          <w:color w:val="000000"/>
          <w:sz w:val="30"/>
          <w:szCs w:val="30"/>
        </w:rPr>
        <w:t>权限内社会团体成立、变更、注销登记</w:t>
      </w:r>
    </w:p>
    <w:p>
      <w:bookmarkStart w:id="0" w:name="_GoBack"/>
      <w:bookmarkEnd w:id="0"/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rect id="Rectangle 1027" o:spid="_x0000_s1026" style="position:absolute;left:0;margin-left:275pt;margin-top:11.5pt;height:119.7pt;width:191.75pt;rotation:0f;z-index:251659264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应当提交的申请材料:</w:t>
                  </w:r>
                  <w:r>
                    <w:rPr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sz w:val="18"/>
                      <w:szCs w:val="18"/>
                    </w:rPr>
                    <w:t>1.申请书;2.业务主管单位批准文件和土地与规划部门批准文件;3.场所(场地)使用权证</w:t>
                  </w: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或者证明事项告知承诺书</w:t>
                  </w:r>
                  <w:r>
                    <w:rPr>
                      <w:rFonts w:hint="eastAsia"/>
                      <w:sz w:val="18"/>
                      <w:szCs w:val="18"/>
                    </w:rPr>
                    <w:t>,4业务范围内的机关/企事业单位同意兴建的证明,当地村(居)民代表会讨论同意及签名原件;5.验资报告</w:t>
                  </w:r>
                  <w:r>
                    <w:rPr>
                      <w:sz w:val="18"/>
                      <w:szCs w:val="18"/>
                    </w:rPr>
                    <w:t>'</w:t>
                  </w:r>
                  <w:r>
                    <w:rPr>
                      <w:rFonts w:hint="eastAsia"/>
                      <w:sz w:val="18"/>
                      <w:szCs w:val="18"/>
                    </w:rPr>
                    <w:t>6.拟定法人的基本情况,身份证明.</w:t>
                  </w:r>
                </w:p>
              </w:txbxContent>
            </v:textbox>
          </v:rect>
        </w:pict>
      </w:r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rect id="Rectangle 1026" o:spid="_x0000_s1027" style="position:absolute;left:0;flip:x y;margin-left:101.35pt;margin-top:23.65pt;height:40.6pt;width:92.45pt;rotation:0f;z-index:251658240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申请</w:t>
                  </w:r>
                </w:p>
              </w:txbxContent>
            </v:textbox>
          </v:rect>
        </w:pict>
      </w:r>
    </w:p>
    <w:p/>
    <w:p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Straight Connector 1039" o:spid="_x0000_s1028" type="#_x0000_t32" style="position:absolute;left:0;margin-left:193.8pt;margin-top:11.3pt;height:0.05pt;width:81.2pt;rotation:0f;z-index:251670528;" o:ole="f" o:connectortype="straight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</w:p>
    <w:p/>
    <w:p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rect id="Rectangle 1028" o:spid="_x0000_s1029" style="position:absolute;left:0;margin-left:-64.5pt;margin-top:5.7pt;height:158.55pt;width:109.7pt;rotation:0f;z-index:251660288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  <w:sz w:val="18"/>
                      <w:szCs w:val="18"/>
                    </w:rPr>
                    <w:t>材料不齐全或者不符合法定形式的，一次性告知申请人补正材料。申请人按照要求提交全部补正申请材料的，予以受理。不属于许可范畴或不属于本机关职权范围的不予受理，出具（不予受理通知书）并说明理由。</w:t>
                  </w:r>
                </w:p>
              </w:txbxContent>
            </v:textbox>
          </v:rect>
        </w:pict>
      </w:r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Straight Connector 1041" o:spid="_x0000_s1030" type="#_x0000_t32" style="position:absolute;left:0;margin-left:144.75pt;margin-top:1.85pt;height:37.45pt;width:0.05pt;rotation:0f;z-index:251672576;" o:ole="f" o:connectortype="straight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</w:p>
    <w:p/>
    <w:p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rect id="Rectangle 1029" o:spid="_x0000_s1031" style="position:absolute;left:0;margin-left:90.35pt;margin-top:8.1pt;height:56.1pt;width:142.7pt;rotation:0f;z-index:251661312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受理</w:t>
                  </w:r>
                </w:p>
              </w:txbxContent>
            </v:textbox>
          </v:rect>
        </w:pict>
      </w:r>
    </w:p>
    <w:p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Straight Connector 1043" o:spid="_x0000_s1032" type="#_x0000_t32" style="position:absolute;left:0;margin-left:233.05pt;margin-top:12.15pt;height:36.45pt;width:68.75pt;rotation:0f;z-index:251674624;" o:ole="f" o:connectortype="straight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</w:p>
    <w:p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Straight Connector 1045" o:spid="_x0000_s1033" type="#_x0000_t32" style="position:absolute;left:0;flip:x;margin-left:45.2pt;margin-top:6.4pt;height:0.05pt;width:45.15pt;rotation:0f;z-index:251675648;" o:ole="f" o:connectortype="straight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</w:p>
    <w:p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rect id="Rectangle 1030" o:spid="_x0000_s1034" style="position:absolute;left:0;margin-left:301.8pt;margin-top:14.25pt;height:72pt;width:156.55pt;rotation:0f;z-index:251662336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1.申请材料符合条件;2.申请材料齐全,符合法定形式;3.申请书的填写符合要求,内容完整,正确.</w:t>
                  </w:r>
                </w:p>
              </w:txbxContent>
            </v:textbox>
          </v:rect>
        </w:pict>
      </w:r>
    </w:p>
    <w:p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Straight Connector 1037" o:spid="_x0000_s1035" type="#_x0000_t32" style="position:absolute;left:0;flip:x;margin-left:214.65pt;margin-top:12.65pt;height:46.3pt;width:87.15pt;rotation:0f;z-index:251669504;" o:ole="f" fillcolor="#FFFFFF" filled="t" o:preferrelative="t" stroked="t" coordorigin="0,0" coordsize="21600,21600"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Straight Connector 1035" o:spid="_x0000_s1036" type="#_x0000_t32" style="position:absolute;left:0;margin-left:149.45pt;margin-top:1.8pt;height:37.45pt;width:0.05pt;rotation:0f;z-index:251667456;" o:ole="f" o:connectortype="straight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</w:p>
    <w:p/>
    <w:p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rect id="Rectangle 1031" o:spid="_x0000_s1037" style="position:absolute;left:0;margin-left:81.5pt;margin-top:8.05pt;height:58.6pt;width:137.65pt;rotation:0f;z-index:251663360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审查</w:t>
                  </w:r>
                </w:p>
              </w:txbxContent>
            </v:textbox>
          </v:rect>
        </w:pict>
      </w:r>
    </w:p>
    <w:p/>
    <w:p/>
    <w:p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Straight Connector 1042" o:spid="_x0000_s1038" type="#_x0000_t32" style="position:absolute;left:0;margin-left:219.15pt;margin-top:-0.15pt;height:44.25pt;width:87.9pt;rotation:0f;z-index:251673600;" o:ole="f" o:connectortype="straight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</w:p>
    <w:p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rect id="Rectangle 1034" o:spid="_x0000_s1039" style="position:absolute;left:0;margin-left:307.05pt;margin-top:0.95pt;height:52.7pt;width:117.2pt;rotation:0f;z-index:251666432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听证</w:t>
                  </w:r>
                </w:p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符合听证情形的,依法举行听证.</w:t>
                  </w:r>
                </w:p>
              </w:txbxContent>
            </v:textbox>
          </v:rect>
        </w:pict>
      </w:r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Straight Connector 1036" o:spid="_x0000_s1040" type="#_x0000_t32" style="position:absolute;left:0;margin-left:151.95pt;margin-top:4.25pt;height:49.4pt;width:0.05pt;rotation:0f;z-index:251668480;" o:ole="f" o:connectortype="straight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</w:p>
    <w:p/>
    <w:p/>
    <w:p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rect id="Rectangle 1032" o:spid="_x0000_s1041" style="position:absolute;left:0;margin-left:34.5pt;margin-top:12.1pt;height:47.8pt;width:225.75pt;rotation:0f;z-index:251664384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决定</w:t>
                  </w:r>
                </w:p>
              </w:txbxContent>
            </v:textbox>
          </v:rect>
        </w:pict>
      </w:r>
    </w:p>
    <w:p/>
    <w:p/>
    <w:p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Straight Connector 1040" o:spid="_x0000_s1042" type="#_x0000_t32" style="position:absolute;left:0;margin-left:149.45pt;margin-top:7.85pt;height:66.15pt;width:0.05pt;rotation:0f;z-index:251671552;" o:ole="f" o:connectortype="straight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</w:p>
    <w:p/>
    <w:p/>
    <w:p/>
    <w:p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rect id="Rectangle 1033" o:spid="_x0000_s1043" style="position:absolute;left:0;margin-left:81.5pt;margin-top:11.6pt;height:43.55pt;width:171.15pt;rotation:0f;z-index:251665408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送达</w:t>
                  </w:r>
                </w:p>
              </w:txbxContent>
            </v:textbox>
          </v:rect>
        </w:pict>
      </w:r>
    </w:p>
    <w:p/>
    <w:p/>
    <w:p/>
    <w:p/>
    <w:p>
      <w:pPr>
        <w:tabs>
          <w:tab w:val="left" w:pos="5053"/>
        </w:tabs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办理机构：龙里县民政局局</w:t>
      </w:r>
    </w:p>
    <w:p>
      <w:pPr>
        <w:tabs>
          <w:tab w:val="left" w:pos="5053"/>
        </w:tabs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业务电话：0854—4974030</w:t>
      </w:r>
    </w:p>
    <w:p>
      <w:pPr>
        <w:jc w:val="left"/>
        <w:rPr>
          <w:rFonts w:ascii="仿宋_GB2312" w:hAnsi="宋体" w:eastAsia="仿宋_GB2312"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Cs/>
          <w:color w:val="000000"/>
          <w:sz w:val="32"/>
          <w:szCs w:val="32"/>
        </w:rPr>
        <w:t>法定期限：60个工作日</w:t>
      </w:r>
    </w:p>
    <w:p>
      <w:pPr>
        <w:jc w:val="left"/>
        <w:rPr>
          <w:rFonts w:ascii="仿宋_GB2312" w:hAnsi="宋体" w:eastAsia="仿宋_GB2312"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Cs/>
          <w:color w:val="000000"/>
          <w:sz w:val="32"/>
          <w:szCs w:val="32"/>
        </w:rPr>
        <w:t>承诺期限：30个工作日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altName w:val="MT Extra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Microsoft Sans Serif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PMingLiU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PMingLiU">
    <w:panose1 w:val="02020300000000000000"/>
    <w:charset w:val="88"/>
    <w:family w:val="auto"/>
    <w:pitch w:val="default"/>
    <w:sig w:usb0="00000003" w:usb1="082E0000" w:usb2="00000016" w:usb3="00000000" w:csb0="00100001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Microsoft Sans Serif">
    <w:panose1 w:val="020B0604020202020204"/>
    <w:charset w:val="00"/>
    <w:family w:val="auto"/>
    <w:pitch w:val="default"/>
    <w:sig w:usb0="61007BDF" w:usb1="80000000" w:usb2="00000008" w:usb3="00000000" w:csb0="200101FF" w:csb1="20280000"/>
  </w:font>
  <w:font w:name="Calibri">
    <w:altName w:val="Microsoft Sans Serif"/>
    <w:panose1 w:val="020F0502020204030204"/>
    <w:charset w:val="00"/>
    <w:family w:val="auto"/>
    <w:pitch w:val="default"/>
    <w:sig w:usb0="E00002FF" w:usb1="4000ACFF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  <o:shapelayout v:ext="edit">
      <o:rules v:ext="edit">
        <o:r id="V:Rule1" type="connector" idref="#Straight Connector 1039"/>
        <o:r id="V:Rule2" type="connector" idref="#Straight Connector 1041"/>
        <o:r id="V:Rule3" type="connector" idref="#Straight Connector 1043"/>
        <o:r id="V:Rule4" type="connector" idref="#Straight Connector 1045"/>
        <o:r id="V:Rule5" type="connector" idref="#Straight Connector 1035"/>
        <o:r id="V:Rule6" type="connector" idref="#Straight Connector 1042"/>
        <o:r id="V:Rule7" type="connector" idref="#Straight Connector 1036"/>
        <o:r id="V:Rule8" type="connector" idref="#Straight Connector 1040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link w:val="6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5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6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20</Words>
  <Characters>118</Characters>
  <Lines>1</Lines>
  <Paragraphs>1</Paragraphs>
  <ScaleCrop>false</ScaleCrop>
  <LinksUpToDate>false</LinksUpToDate>
  <CharactersWithSpaces>0</CharactersWithSpaces>
  <Application>WPS Office 专业版_8.1.0.0_{F1E327BC-269C-435d-A152-05C5408002CA}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2019-05-14T01:07:00Z</dcterms:created>
  <dc:creator>微软用户</dc:creator>
  <cp:lastModifiedBy>Administrator</cp:lastModifiedBy>
  <dcterms:modified xsi:type="dcterms:W3CDTF">2021-07-02T14:43:53Z</dcterms:modified>
  <dc:title>龙里县民政局行政许可流程图 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2052-8.1.0.0</vt:lpwstr>
  </property>
</Properties>
</file>