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龙里县民政局行政许可流程图 </w:t>
      </w:r>
    </w:p>
    <w:p>
      <w:pPr>
        <w:jc w:val="center"/>
        <w:rPr>
          <w:rFonts w:ascii="宋体" w:hAnsi="宋体" w:eastAsia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权限内民办非企业单位成立、变更、注销登记</w:t>
      </w:r>
    </w:p>
    <w:p>
      <w:bookmarkStart w:id="0" w:name="_GoBack"/>
      <w:bookmarkEnd w:id="0"/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7" o:spid="_x0000_s1026" style="position:absolute;left:0;margin-left:275pt;margin-top:11.5pt;height:119.7pt;width:191.75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1.申请书;2.业务主管单位批准文件和土地与规划部门批准文件;3.场所(场地)使用权证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或者证明事项告知承诺书</w:t>
                  </w:r>
                  <w:r>
                    <w:rPr>
                      <w:rFonts w:hint="eastAsia"/>
                      <w:sz w:val="18"/>
                      <w:szCs w:val="18"/>
                    </w:rPr>
                    <w:t>,4业务范围内的机关/企事业单位同意兴建的证明,当地村(居)民代表会讨论同意及签名原件;5.验资报告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6.拟定法人的基本情况,身份证明.</w:t>
                  </w:r>
                </w:p>
              </w:txbxContent>
            </v:textbox>
          </v:rect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6" o:spid="_x0000_s1027" style="position:absolute;left:0;flip:x y;margin-left:101.35pt;margin-top:23.65pt;height:40.6pt;width:92.45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9" o:spid="_x0000_s1028" type="#_x0000_t32" style="position:absolute;left:0;margin-left:193.8pt;margin-top:11.3pt;height:0.05pt;width:81.2pt;rotation:0f;z-index:25167052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8" o:spid="_x0000_s1029" style="position:absolute;left:0;margin-left:-64.5pt;margin-top:6.3pt;height:161.85pt;width:109.7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1" o:spid="_x0000_s1030" type="#_x0000_t32" style="position:absolute;left:0;margin-left:144.75pt;margin-top:1.85pt;height:37.45pt;width:0.05pt;rotation:0f;z-index:25167257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9" o:spid="_x0000_s1031" style="position:absolute;left:0;margin-left:90.35pt;margin-top:8.1pt;height:56.1pt;width:142.7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3" o:spid="_x0000_s1032" type="#_x0000_t32" style="position:absolute;left:0;margin-left:233.05pt;margin-top:12.15pt;height:36.45pt;width:68.75pt;rotation:0f;z-index:25167462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5" o:spid="_x0000_s1033" type="#_x0000_t32" style="position:absolute;left:0;flip:x;margin-left:45.2pt;margin-top:6.4pt;height:0.05pt;width:45.15pt;rotation:0f;z-index:25167564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0" o:spid="_x0000_s1034" style="position:absolute;left:0;margin-left:301.8pt;margin-top:14.25pt;height:72pt;width:156.55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1.申请材料符合条件;2.申请材料齐全,符合法定形式;3.申请书的填写符合要求,内容完整,正确.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7" o:spid="_x0000_s1035" type="#_x0000_t32" style="position:absolute;left:0;flip:x;margin-left:214.65pt;margin-top:12.65pt;height:46.3pt;width:87.15pt;rotation:0f;z-index:25166950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5" o:spid="_x0000_s1036" type="#_x0000_t32" style="position:absolute;left:0;margin-left:149.45pt;margin-top:1.8pt;height:37.45pt;width:0.05pt;rotation:0f;z-index:25166745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1" o:spid="_x0000_s1037" style="position:absolute;left:0;margin-left:81.5pt;margin-top:8.05pt;height:58.6pt;width:137.6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2" o:spid="_x0000_s1038" type="#_x0000_t32" style="position:absolute;left:0;margin-left:219.15pt;margin-top:-0.15pt;height:44.25pt;width:87.9pt;rotation:0f;z-index:25167360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4" o:spid="_x0000_s1039" style="position:absolute;left:0;margin-left:307.05pt;margin-top:0.95pt;height:52.7pt;width:117.2pt;rotation:0f;z-index:25166643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符合听证情形的,依法举行听证.</w:t>
                  </w:r>
                </w:p>
              </w:txbxContent>
            </v:textbox>
          </v:rect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6" o:spid="_x0000_s1040" type="#_x0000_t32" style="position:absolute;left:0;margin-left:151.95pt;margin-top:4.25pt;height:49.4pt;width:0.05pt;rotation:0f;z-index:25166848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2" o:spid="_x0000_s1041" style="position:absolute;left:0;margin-left:34.5pt;margin-top:12.1pt;height:47.8pt;width:225.7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0" o:spid="_x0000_s1042" type="#_x0000_t32" style="position:absolute;left:0;margin-left:149.45pt;margin-top:7.85pt;height:66.15pt;width:0.05pt;rotation:0f;z-index:25167155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3" o:spid="_x0000_s1043" style="position:absolute;left:0;margin-left:81.5pt;margin-top:11.6pt;height:43.55pt;width:171.15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/>
    <w:p/>
    <w:p/>
    <w:p/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办理机构：龙里县民政局局</w:t>
      </w: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业务电话：0854—4974030</w:t>
      </w:r>
    </w:p>
    <w:p>
      <w:pPr>
        <w:jc w:val="left"/>
        <w:rPr>
          <w:rFonts w:ascii="仿宋_GB2312" w:hAnsi="宋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</w:rPr>
        <w:t>法定期限：60个工作日</w:t>
      </w:r>
    </w:p>
    <w:p>
      <w:pPr>
        <w:jc w:val="left"/>
        <w:rPr>
          <w:rFonts w:ascii="仿宋_GB2312" w:hAnsi="宋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</w:rPr>
        <w:t>承诺期限：30个工作日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Calibri">
    <w:altName w:val="Microsoft Sans Serif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1039"/>
        <o:r id="V:Rule2" type="connector" idref="#Straight Connector 1041"/>
        <o:r id="V:Rule3" type="connector" idref="#Straight Connector 1043"/>
        <o:r id="V:Rule4" type="connector" idref="#Straight Connector 1045"/>
        <o:r id="V:Rule5" type="connector" idref="#Straight Connector 1035"/>
        <o:r id="V:Rule6" type="connector" idref="#Straight Connector 1042"/>
        <o:r id="V:Rule7" type="connector" idref="#Straight Connector 1036"/>
        <o:r id="V:Rule8" type="connector" idref="#Straight Connector 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120</Characters>
  <Lines>1</Lines>
  <Paragraphs>1</Paragraphs>
  <ScaleCrop>false</ScaleCrop>
  <LinksUpToDate>false</LinksUpToDate>
  <CharactersWithSpaces>0</CharactersWithSpaces>
  <Application>WPS Office 专业版_8.1.0.0_{F1E327BC-269C-435d-A152-05C5408002CA}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2019-05-14T01:10:00Z</dcterms:created>
  <dc:creator>微软用户</dc:creator>
  <cp:lastModifiedBy>Administrator</cp:lastModifiedBy>
  <dcterms:modified xsi:type="dcterms:W3CDTF">2021-07-02T14:44:21Z</dcterms:modified>
  <dc:title>龙里县民政局行政许可流程图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2052-8.1.0.0</vt:lpwstr>
  </property>
</Properties>
</file>