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="方正小标宋简体"/>
          <w:b/>
          <w:kern w:val="0"/>
          <w:sz w:val="44"/>
          <w:szCs w:val="44"/>
        </w:rPr>
      </w:pPr>
      <w:r>
        <w:rPr>
          <w:rFonts w:hint="eastAsia" w:eastAsia="方正小标宋简体"/>
          <w:b/>
          <w:kern w:val="0"/>
          <w:sz w:val="44"/>
          <w:szCs w:val="44"/>
          <w:lang w:eastAsia="zh-CN"/>
        </w:rPr>
        <w:t>龙里县交通运输局</w:t>
      </w:r>
      <w:r>
        <w:rPr>
          <w:rFonts w:hint="eastAsia" w:eastAsia="方正小标宋简体"/>
          <w:b/>
          <w:kern w:val="0"/>
          <w:sz w:val="44"/>
          <w:szCs w:val="44"/>
        </w:rPr>
        <w:t>行政许可运行流程图</w:t>
      </w:r>
    </w:p>
    <w:p>
      <w:pPr>
        <w:spacing w:line="6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kern w:val="0"/>
          <w:sz w:val="28"/>
          <w:szCs w:val="28"/>
        </w:rPr>
        <w:t>5.</w:t>
      </w:r>
      <w:r>
        <w:rPr>
          <w:rFonts w:hint="eastAsia" w:ascii="仿宋_GB2312" w:eastAsia="仿宋_GB2312"/>
          <w:kern w:val="0"/>
          <w:sz w:val="28"/>
          <w:szCs w:val="28"/>
        </w:rPr>
        <w:t>涉路施工许可</w:t>
      </w:r>
    </w:p>
    <w:p>
      <w:r>
        <w:pict>
          <v:shape id="AutoShape 7" o:spid="_x0000_s1029" o:spt="176" type="#_x0000_t176" style="position:absolute;left:0pt;margin-left:157.75pt;margin-top:8.35pt;height:25.55pt;width:146.5pt;z-index:251662336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申请人申请</w:t>
                  </w:r>
                </w:p>
              </w:txbxContent>
            </v:textbox>
          </v:shape>
        </w:pict>
      </w:r>
    </w:p>
    <w:p/>
    <w:p>
      <w:r>
        <w:pict>
          <v:line id="_x0000_s1126" o:spid="_x0000_s1126" o:spt="20" style="position:absolute;left:0pt;margin-left:233pt;margin-top:1.4pt;height:29.35pt;width:0.25pt;z-index:251686912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/>
    <w:p>
      <w:r>
        <w:pict>
          <v:shape id="AutoShape 8" o:spid="_x0000_s1030" o:spt="176" type="#_x0000_t176" style="position:absolute;left:0pt;margin-left:125.75pt;margin-top:1.35pt;height:24.1pt;width:224.2pt;z-index:251663360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到政务服务中心交通窗口提出申请</w:t>
                  </w:r>
                </w:p>
              </w:txbxContent>
            </v:textbox>
          </v:shape>
        </w:pict>
      </w:r>
    </w:p>
    <w:p>
      <w:r>
        <w:pict>
          <v:line id="_x0000_s1125" o:spid="_x0000_s1125" o:spt="20" style="position:absolute;left:0pt;margin-left:234.5pt;margin-top:9.35pt;height:29.35pt;width:0.25pt;z-index:251687936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/>
    <w:p>
      <w:r>
        <w:pict>
          <v:shape id="AutoShape 6" o:spid="_x0000_s1028" o:spt="176" type="#_x0000_t176" style="position:absolute;left:0pt;margin-left:48.55pt;margin-top:7.75pt;height:42.5pt;width:380.25pt;z-index:251661312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spacing w:line="220" w:lineRule="exact"/>
                    <w:ind w:firstLine="2660" w:firstLineChars="1400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受</w:t>
                  </w:r>
                  <w:r>
                    <w:rPr>
                      <w:color w:val="000000"/>
                      <w:sz w:val="19"/>
                      <w:szCs w:val="19"/>
                    </w:rPr>
                    <w:t xml:space="preserve">          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理</w:t>
                  </w:r>
                  <w:r>
                    <w:rPr>
                      <w:color w:val="000000"/>
                      <w:sz w:val="19"/>
                      <w:szCs w:val="19"/>
                    </w:rPr>
                    <w:br w:type="textWrapping"/>
                  </w:r>
                  <w:r>
                    <w:rPr>
                      <w:color w:val="000000"/>
                      <w:sz w:val="19"/>
                      <w:szCs w:val="19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收到申请材料</w:t>
                  </w:r>
                  <w:r>
                    <w:rPr>
                      <w:rFonts w:hint="eastAsia"/>
                      <w:sz w:val="19"/>
                      <w:szCs w:val="19"/>
                    </w:rPr>
                    <w:t>2个工作日内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完成申请材料的受理工作，材料可当场更正的，允许当场更正</w:t>
                  </w:r>
                </w:p>
              </w:txbxContent>
            </v:textbox>
          </v:shape>
        </w:pict>
      </w:r>
    </w:p>
    <w:p/>
    <w:p/>
    <w:p>
      <w:r>
        <w:pict>
          <v:line id="Line 4" o:spid="_x0000_s1026" o:spt="20" style="position:absolute;left:0pt;margin-left:92.7pt;margin-top:4.75pt;height:16.6pt;width:0.7pt;z-index:251659264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  <w:r>
        <w:pict>
          <v:line id="Line 5" o:spid="_x0000_s1027" o:spt="20" style="position:absolute;left:0pt;margin-left:235.1pt;margin-top:5.4pt;height:15.15pt;width:0.1pt;z-index:251660288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  <w:r>
        <w:pict>
          <v:line id="Line 22" o:spid="_x0000_s1043" o:spt="20" style="position:absolute;left:0pt;flip:x;margin-left:374.95pt;margin-top:4.1pt;height:15.3pt;width:0.5pt;z-index:251665408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  <w:r>
        <w:pict>
          <v:line id="Line 21" o:spid="_x0000_s1042" o:spt="20" style="position:absolute;left:0pt;margin-left:336.8pt;margin-top:5.4pt;height:15.95pt;width:0.45pt;rotation:11796480f;z-index:251664384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>
      <w:r>
        <w:pict>
          <v:roundrect id="AutoShape 31" o:spid="_x0000_s1048" o:spt="2" style="position:absolute;left:0pt;margin-left:-6.25pt;margin-top:5.75pt;height:77.1pt;width:170.25pt;z-index:251670528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/>
                      <w:color w:val="000000"/>
                      <w:sz w:val="16"/>
                      <w:szCs w:val="16"/>
                    </w:rPr>
                    <w:t>申报材料：</w:t>
                  </w:r>
                  <w:r>
                    <w:rPr>
                      <w:rFonts w:hint="eastAsia"/>
                      <w:color w:val="000000"/>
                      <w:sz w:val="16"/>
                      <w:szCs w:val="16"/>
                      <w:lang w:val="en-US" w:eastAsia="zh-CN"/>
                    </w:rPr>
                    <w:t>1.</w:t>
                  </w:r>
                  <w:r>
                    <w:rPr>
                      <w:rFonts w:hint="eastAsia"/>
                      <w:color w:val="000000"/>
                      <w:sz w:val="16"/>
                      <w:szCs w:val="16"/>
                    </w:rPr>
                    <w:t>符合有关技术标准、规范要求的设计和施工方案；</w:t>
                  </w:r>
                  <w:r>
                    <w:rPr>
                      <w:rFonts w:hint="eastAsia"/>
                      <w:color w:val="000000"/>
                      <w:sz w:val="16"/>
                      <w:szCs w:val="16"/>
                      <w:lang w:val="en-US" w:eastAsia="zh-CN"/>
                    </w:rPr>
                    <w:t>2.</w:t>
                  </w:r>
                  <w:r>
                    <w:rPr>
                      <w:rFonts w:hint="eastAsia"/>
                      <w:color w:val="000000"/>
                      <w:sz w:val="16"/>
                      <w:szCs w:val="16"/>
                    </w:rPr>
                    <w:t>保障公路、公路附属设施质量和安全的技术评价报告</w:t>
                  </w:r>
                  <w:r>
                    <w:rPr>
                      <w:rFonts w:hint="eastAsia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  <w:r>
                    <w:rPr>
                      <w:rFonts w:hint="eastAsia"/>
                      <w:color w:val="000000"/>
                      <w:sz w:val="16"/>
                      <w:szCs w:val="16"/>
                      <w:lang w:val="en-US" w:eastAsia="zh-CN"/>
                    </w:rPr>
                    <w:t>3.</w:t>
                  </w:r>
                  <w:r>
                    <w:rPr>
                      <w:rFonts w:hint="eastAsia"/>
                      <w:color w:val="000000"/>
                      <w:sz w:val="16"/>
                      <w:szCs w:val="16"/>
                    </w:rPr>
                    <w:t>处置施工险情和意外事故的应急方案。</w:t>
                  </w:r>
                </w:p>
              </w:txbxContent>
            </v:textbox>
          </v:roundrect>
        </w:pict>
      </w:r>
      <w:r>
        <w:pict>
          <v:roundrect id="AutoShape 33" o:spid="_x0000_s1050" o:spt="2" style="position:absolute;left:0pt;margin-left:313.15pt;margin-top:5.75pt;height:77.1pt;width:129.85pt;z-index:251672576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材料不齐全或者不符合法定形式的，当场或5个工作日内返回材料，发放一次性《补正告知》</w:t>
                  </w:r>
                </w:p>
              </w:txbxContent>
            </v:textbox>
          </v:roundrect>
        </w:pict>
      </w:r>
      <w:r>
        <w:pict>
          <v:roundrect id="AutoShape 32" o:spid="_x0000_s1049" o:spt="2" style="position:absolute;left:0pt;margin-left:180.6pt;margin-top:4.95pt;height:77.9pt;width:121.05pt;z-index:251671552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申请材料齐全、符合法定形式，或者申请人按照本行政机关的要求全部补正申请提交材料的，出具《受理通知书》</w:t>
                  </w:r>
                </w:p>
              </w:txbxContent>
            </v:textbox>
          </v:roundrect>
        </w:pict>
      </w:r>
    </w:p>
    <w:p/>
    <w:p/>
    <w:p/>
    <w:p/>
    <w:p>
      <w:r>
        <w:pict>
          <v:line id="Line 49" o:spid="_x0000_s1064" o:spt="20" style="position:absolute;left:0pt;margin-left:239.25pt;margin-top:4.85pt;height:31.75pt;width:0.25pt;z-index:251688960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/>
    <w:p>
      <w:r>
        <w:pict>
          <v:roundrect id="AutoShape 36" o:spid="_x0000_s1053" o:spt="2" style="position:absolute;left:0pt;margin-left:286.2pt;margin-top:7.85pt;height:38.35pt;width:145.6pt;z-index:251675648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  <w:ind w:firstLine="2660" w:firstLineChars="1400"/>
                    <w:rPr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无无特殊环节</w:t>
                  </w:r>
                </w:p>
              </w:txbxContent>
            </v:textbox>
          </v:roundrect>
        </w:pict>
      </w:r>
      <w:r>
        <w:pict>
          <v:line id="Line 47" o:spid="_x0000_s1062" o:spt="20" style="position:absolute;left:0pt;margin-left:438.9pt;margin-top:8.5pt;height:14.15pt;width:0pt;rotation:5898240f;z-index:2516848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roundrect id="AutoShape 37" o:spid="_x0000_s1054" o:spt="2" style="position:absolute;left:0pt;margin-left:6.6pt;margin-top:7.85pt;height:106.4pt;width:113.15pt;z-index:251676672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行政机关发现行政许可事项直接关系他人重大利益的，应告知利害关系人，申请人和利害关系人有权进行陈述和申辩，行政机关应当听取申请人和利害关系人的意见</w:t>
                  </w:r>
                </w:p>
              </w:txbxContent>
            </v:textbox>
          </v:roundrect>
        </w:pict>
      </w:r>
    </w:p>
    <w:p>
      <w:r>
        <w:pict>
          <v:line id="Line 42" o:spid="_x0000_s1058" o:spt="20" style="position:absolute;left:0pt;margin-left:277.45pt;margin-top:-7.6pt;height:10.15pt;width:0.05pt;rotation:17694720f;z-index:251680768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/>
    <w:p>
      <w:r>
        <w:pict>
          <v:line id="Line 48" o:spid="_x0000_s1063" o:spt="20" style="position:absolute;left:0pt;margin-left:450.25pt;margin-top:4.55pt;height:9.95pt;width:0.05pt;rotation:5898240f;z-index:2516858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Line 43" o:spid="_x0000_s1059" o:spt="20" style="position:absolute;left:0pt;flip:y;margin-left:267.75pt;margin-top:2.5pt;height:7.6pt;width:0.05pt;rotation:5898240f;z-index:25168179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Line 45" o:spid="_x0000_s1060" o:spt="20" style="position:absolute;left:0pt;margin-left:405.8pt;margin-top:9.5pt;height:0.05pt;width:80.4pt;rotation:5898240f;z-index:25168281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roundrect id="AutoShape 26" o:spid="_x0000_s1044" o:spt="2" style="position:absolute;left:0pt;margin-left:283.9pt;margin-top:9.05pt;height:78pt;width:152.5pt;z-index:251666432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行政许可直接涉及申请人与他人之间重大利益关系的，行政机关应告知申请人，利害关系人享有要求听证的权利；依法要求听证的，行政机关应当组织听证</w:t>
                  </w:r>
                </w:p>
              </w:txbxContent>
            </v:textbox>
          </v:roundrect>
        </w:pict>
      </w:r>
      <w:r>
        <w:pict>
          <v:line id="Line 40" o:spid="_x0000_s1056" o:spt="20" style="position:absolute;left:0pt;margin-left:232.2pt;margin-top:6.15pt;height:0.05pt;width:79.75pt;rotation:17694720f;z-index:25167872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/>
    <w:p>
      <w:r>
        <w:pict>
          <v:line id="Line 28" o:spid="_x0000_s1045" o:spt="20" style="position:absolute;left:0pt;margin-left:198.75pt;margin-top:7.75pt;height:26pt;width:0pt;z-index:251667456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  <w:r>
        <w:pict>
          <v:line id="Line 46" o:spid="_x0000_s1061" o:spt="20" style="position:absolute;left:0pt;margin-left:440.15pt;margin-top:13.6pt;height:10pt;width:0.05pt;rotation:5898240f;z-index:25168384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Line 41" o:spid="_x0000_s1057" o:spt="20" style="position:absolute;left:0pt;margin-left:277.45pt;margin-top:9pt;height:10.15pt;width:0.05pt;rotation:17694720f;z-index:251679744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/>
    <w:p>
      <w:r>
        <w:pict>
          <v:line id="Line 30" o:spid="_x0000_s1047" o:spt="20" style="position:absolute;left:0pt;flip:x;margin-left:58.9pt;margin-top:8.5pt;height:28.2pt;width:0pt;z-index:25166950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roundrect id="AutoShape 34" o:spid="_x0000_s1051" o:spt="2" style="position:absolute;left:0pt;margin-left:134.05pt;margin-top:2.55pt;height:60.45pt;width:144.05pt;z-index:251673600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  <w:jc w:val="center"/>
                    <w:rPr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决</w:t>
                  </w:r>
                  <w:r>
                    <w:rPr>
                      <w:color w:val="000000"/>
                      <w:sz w:val="19"/>
                      <w:szCs w:val="19"/>
                    </w:rPr>
                    <w:t xml:space="preserve">       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定</w:t>
                  </w:r>
                </w:p>
                <w:p>
                  <w:pPr>
                    <w:spacing w:line="220" w:lineRule="exact"/>
                    <w:rPr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依法在受理后5日内作出许可或不予许可的决定。通知申请人领取许可决定的时间、地点。</w:t>
                  </w:r>
                </w:p>
                <w:p/>
              </w:txbxContent>
            </v:textbox>
          </v:roundrect>
        </w:pict>
      </w:r>
    </w:p>
    <w:p>
      <w:r>
        <w:pict>
          <v:roundrect id="AutoShape 35" o:spid="_x0000_s1052" o:spt="2" style="position:absolute;left:0pt;margin-left:143.1pt;margin-top:-117pt;height:77.95pt;width:121.05pt;z-index:251674624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申请人提交的申请材料齐全、符合法定形式，行政机关能够当场作出决定的，应当当场作出书面的行政许可决定</w:t>
                  </w:r>
                </w:p>
                <w:p>
                  <w:pPr>
                    <w:spacing w:line="220" w:lineRule="exact"/>
                    <w:rPr>
                      <w:color w:val="000000"/>
                      <w:sz w:val="19"/>
                      <w:szCs w:val="19"/>
                    </w:rPr>
                  </w:pPr>
                </w:p>
              </w:txbxContent>
            </v:textbox>
          </v:roundrect>
        </w:pict>
      </w:r>
      <w:r>
        <w:pict>
          <v:line id="Line 38" o:spid="_x0000_s1055" o:spt="20" style="position:absolute;left:0pt;margin-left:131.95pt;margin-top:-83.55pt;height:19.4pt;width:0.05pt;rotation:5898240f;z-index:251677696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>
      <w:r>
        <w:pict>
          <v:line id="Line 50" o:spid="_x0000_s1065" o:spt="20" style="position:absolute;left:0pt;margin-left:366.55pt;margin-top:-80.1pt;height:176.9pt;width:0pt;rotation:5898240f;z-index:251689984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>
      <w:r>
        <w:pict>
          <v:line id="Line 29" o:spid="_x0000_s1046" o:spt="20" style="position:absolute;left:0pt;margin-left:455.65pt;margin-top:-99.05pt;height:92.55pt;width:0.05pt;z-index:25166848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r>
        <w:pict>
          <v:line id="Line 59" o:spid="_x0000_s1073" o:spt="20" style="position:absolute;left:0pt;margin-left:101.15pt;margin-top:9.8pt;height:16.95pt;width:0pt;z-index:251698176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  <w:r>
        <w:pict>
          <v:line id="_x0000_s1129" o:spid="_x0000_s1129" o:spt="20" style="position:absolute;left:0pt;margin-left:302.25pt;margin-top:9.8pt;height:16.95pt;width:0.1pt;z-index:251699200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  <w:r>
        <w:pict>
          <v:line id="Line 57" o:spid="_x0000_s1071" o:spt="20" style="position:absolute;left:0pt;flip:y;margin-left:201.35pt;margin-top:1.35pt;height:6.5pt;width:0.05pt;z-index:25169612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Line 58" o:spid="_x0000_s1072" o:spt="20" style="position:absolute;left:0pt;margin-left:101.15pt;margin-top:9.8pt;height:0pt;width:200.5pt;z-index:25169715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Line 51" o:spid="_x0000_s1066" o:spt="20" style="position:absolute;left:0pt;margin-left:94.1pt;margin-top:-61.15pt;height:70.65pt;width:0.05pt;rotation:17694720f;z-index:251691008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>
      <w:r>
        <w:rPr>
          <w:sz w:val="24"/>
        </w:rPr>
        <w:pict>
          <v:roundrect id="AutoShape 53" o:spid="_x0000_s1068" o:spt="2" style="position:absolute;left:0pt;margin-left:222.75pt;margin-top:10.7pt;height:21.3pt;width:198.05pt;z-index:251693056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作出准予登记的书面决定，在申请书上盖章</w:t>
                  </w:r>
                </w:p>
              </w:txbxContent>
            </v:textbox>
          </v:roundrect>
        </w:pict>
      </w:r>
      <w:r>
        <w:rPr>
          <w:sz w:val="24"/>
        </w:rPr>
        <w:pict>
          <v:roundrect id="AutoShape 52" o:spid="_x0000_s1067" o:spt="2" style="position:absolute;left:0pt;margin-left:19.95pt;margin-top:11.15pt;height:46.9pt;width:180.8pt;z-index:251692032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20" w:lineRule="exact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作出不予行政许可的决定，发《驳回通知书》，说明理由，并告知依法申请复议、提起行政诉讼的权利</w:t>
                  </w:r>
                </w:p>
              </w:txbxContent>
            </v:textbox>
          </v:roundrect>
        </w:pict>
      </w:r>
    </w:p>
    <w:p/>
    <w:p>
      <w:r>
        <w:rPr>
          <w:sz w:val="24"/>
        </w:rPr>
        <w:pict>
          <v:line id="Line 55" o:spid="_x0000_s1070" o:spt="20" style="position:absolute;left:0pt;flip:x;margin-left:302.3pt;margin-top:0.8pt;height:22.9pt;width:0.05pt;z-index:251695104;mso-width-relative:page;mso-height-relative:page;" coordsize="21600,21600">
            <v:path arrowok="t"/>
            <v:fill focussize="0,0"/>
            <v:stroke endarrow="block" endarrowwidth="narrow" endarrowlength="short"/>
            <v:imagedata o:title=""/>
            <o:lock v:ext="edit"/>
          </v:line>
        </w:pict>
      </w:r>
    </w:p>
    <w:p>
      <w:r>
        <w:pict>
          <v:roundrect id="AutoShape 54" o:spid="_x0000_s1069" o:spt="2" style="position:absolute;left:0pt;margin-left:222.75pt;margin-top:7.15pt;height:21.35pt;width:140pt;z-index:251694080;mso-width-relative:page;mso-height-relative:page;" filled="f" coordsize="21600,21600" arcsize="0.166666666666667">
            <v:path/>
            <v:fill on="f"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申请人领取许可文件。</w:t>
                  </w:r>
                </w:p>
              </w:txbxContent>
            </v:textbox>
          </v:roundrect>
        </w:pict>
      </w:r>
    </w:p>
    <w:p>
      <w:pPr>
        <w:widowControl/>
        <w:jc w:val="left"/>
        <w:rPr>
          <w:rFonts w:eastAsia="仿宋_GB2312"/>
          <w:kern w:val="0"/>
          <w:sz w:val="22"/>
        </w:rPr>
      </w:pPr>
      <w:r>
        <w:rPr>
          <w:rFonts w:hint="eastAsia" w:eastAsia="仿宋_GB2312"/>
          <w:kern w:val="0"/>
          <w:sz w:val="22"/>
        </w:rPr>
        <w:t xml:space="preserve">  </w:t>
      </w:r>
      <w:r>
        <w:rPr>
          <w:rFonts w:eastAsia="仿宋_GB2312"/>
          <w:kern w:val="0"/>
          <w:sz w:val="22"/>
        </w:rPr>
        <w:t xml:space="preserve"> </w:t>
      </w:r>
    </w:p>
    <w:p>
      <w:pPr>
        <w:rPr>
          <w:rFonts w:hint="eastAsia" w:eastAsia="宋体" w:cs="宋体"/>
          <w:lang w:eastAsia="zh-CN"/>
        </w:rPr>
      </w:pPr>
      <w:r>
        <w:rPr>
          <w:rFonts w:hint="eastAsia" w:cs="宋体"/>
        </w:rPr>
        <w:t>办理机构：</w:t>
      </w:r>
      <w:r>
        <w:rPr>
          <w:rFonts w:hint="eastAsia" w:cs="宋体"/>
          <w:lang w:eastAsia="zh-CN"/>
        </w:rPr>
        <w:t>龙里县交通运输局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eastAsia="宋体"/>
          <w:sz w:val="21"/>
          <w:szCs w:val="20"/>
          <w:lang w:val="en-US" w:eastAsia="zh-CN"/>
        </w:rPr>
      </w:pPr>
      <w:r>
        <w:rPr>
          <w:rFonts w:hint="eastAsia"/>
          <w:sz w:val="21"/>
          <w:szCs w:val="20"/>
        </w:rPr>
        <w:t>业务电话：</w:t>
      </w:r>
      <w:r>
        <w:rPr>
          <w:rFonts w:hint="eastAsia"/>
          <w:sz w:val="21"/>
          <w:szCs w:val="20"/>
          <w:lang w:val="en-US" w:eastAsia="zh-CN"/>
        </w:rPr>
        <w:t>0854-5636499</w:t>
      </w:r>
      <w:r>
        <w:rPr>
          <w:rFonts w:hint="eastAsia"/>
          <w:sz w:val="21"/>
          <w:szCs w:val="20"/>
        </w:rPr>
        <w:t xml:space="preserve">  监督电话：</w:t>
      </w:r>
      <w:r>
        <w:rPr>
          <w:rFonts w:hint="eastAsia"/>
          <w:sz w:val="21"/>
          <w:szCs w:val="20"/>
          <w:lang w:val="en-US" w:eastAsia="zh-CN"/>
        </w:rPr>
        <w:t>0854-5630209</w:t>
      </w:r>
    </w:p>
    <w:p>
      <w:pPr>
        <w:ind w:firstLine="420" w:firstLineChars="200"/>
        <w:rPr>
          <w:rFonts w:hint="eastAsia" w:cs="宋体"/>
        </w:rPr>
      </w:pPr>
      <w:bookmarkStart w:id="0" w:name="_GoBack"/>
      <w:bookmarkEnd w:id="0"/>
      <w:r>
        <w:rPr>
          <w:rFonts w:hint="eastAsia" w:cs="宋体"/>
          <w:lang w:val="en-US" w:eastAsia="zh-CN"/>
        </w:rPr>
        <w:t>交通运输</w:t>
      </w:r>
      <w:r>
        <w:rPr>
          <w:rFonts w:hint="eastAsia" w:cs="宋体"/>
        </w:rPr>
        <w:t>机构应当自受理申请之日起20日内作出许可或者不予许可的决定；影响交通安全的，应当征得公安机关交通管理部门的同意；涉及经营性公路的，应当征求公路经营企业的意见；不予许可的，公路管理机构应当书面通知申请人并说明理由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hhMmY1OThiMjgwYWZkODgyMWM0MTdmN2Q0NDgwYTYifQ=="/>
  </w:docVars>
  <w:rsids>
    <w:rsidRoot w:val="008739F8"/>
    <w:rsid w:val="001032DB"/>
    <w:rsid w:val="00126E11"/>
    <w:rsid w:val="001769D7"/>
    <w:rsid w:val="002A2DB9"/>
    <w:rsid w:val="0032709C"/>
    <w:rsid w:val="003B3F7B"/>
    <w:rsid w:val="003C387A"/>
    <w:rsid w:val="00437E77"/>
    <w:rsid w:val="0048128E"/>
    <w:rsid w:val="004E5F4F"/>
    <w:rsid w:val="005A4A2D"/>
    <w:rsid w:val="005E3299"/>
    <w:rsid w:val="0062197E"/>
    <w:rsid w:val="00732633"/>
    <w:rsid w:val="008545A7"/>
    <w:rsid w:val="00856DDA"/>
    <w:rsid w:val="008739F8"/>
    <w:rsid w:val="008A08F7"/>
    <w:rsid w:val="008F71CB"/>
    <w:rsid w:val="00916DCF"/>
    <w:rsid w:val="00A07F5F"/>
    <w:rsid w:val="00A20CD7"/>
    <w:rsid w:val="00A95357"/>
    <w:rsid w:val="00AA32D1"/>
    <w:rsid w:val="00BF317D"/>
    <w:rsid w:val="00CA3893"/>
    <w:rsid w:val="00CD2EA7"/>
    <w:rsid w:val="00CF5520"/>
    <w:rsid w:val="00D672CA"/>
    <w:rsid w:val="00D70F2F"/>
    <w:rsid w:val="00D7300D"/>
    <w:rsid w:val="00DF5038"/>
    <w:rsid w:val="00E07EA7"/>
    <w:rsid w:val="00EB2D55"/>
    <w:rsid w:val="00F23C8C"/>
    <w:rsid w:val="00F94C2E"/>
    <w:rsid w:val="00FB09BE"/>
    <w:rsid w:val="00FB3391"/>
    <w:rsid w:val="02CF43A5"/>
    <w:rsid w:val="0E266E57"/>
    <w:rsid w:val="1C1B7DE6"/>
    <w:rsid w:val="22724535"/>
    <w:rsid w:val="3B9427F4"/>
    <w:rsid w:val="44016CE8"/>
    <w:rsid w:val="46D12EA1"/>
    <w:rsid w:val="51A21442"/>
    <w:rsid w:val="6D4A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jc w:val="left"/>
    </w:pPr>
    <w:rPr>
      <w:rFonts w:ascii="Calibri" w:hAnsi="Calibri"/>
      <w:kern w:val="0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126"/>
    <customShpInfo spid="_x0000_s1030"/>
    <customShpInfo spid="_x0000_s1125"/>
    <customShpInfo spid="_x0000_s1028"/>
    <customShpInfo spid="_x0000_s1026"/>
    <customShpInfo spid="_x0000_s1027"/>
    <customShpInfo spid="_x0000_s1043"/>
    <customShpInfo spid="_x0000_s1042"/>
    <customShpInfo spid="_x0000_s1048"/>
    <customShpInfo spid="_x0000_s1050"/>
    <customShpInfo spid="_x0000_s1049"/>
    <customShpInfo spid="_x0000_s1064"/>
    <customShpInfo spid="_x0000_s1053"/>
    <customShpInfo spid="_x0000_s1062"/>
    <customShpInfo spid="_x0000_s1054"/>
    <customShpInfo spid="_x0000_s1058"/>
    <customShpInfo spid="_x0000_s1063"/>
    <customShpInfo spid="_x0000_s1059"/>
    <customShpInfo spid="_x0000_s1060"/>
    <customShpInfo spid="_x0000_s1044"/>
    <customShpInfo spid="_x0000_s1056"/>
    <customShpInfo spid="_x0000_s1045"/>
    <customShpInfo spid="_x0000_s1061"/>
    <customShpInfo spid="_x0000_s1057"/>
    <customShpInfo spid="_x0000_s1047"/>
    <customShpInfo spid="_x0000_s1051"/>
    <customShpInfo spid="_x0000_s1052"/>
    <customShpInfo spid="_x0000_s1055"/>
    <customShpInfo spid="_x0000_s1065"/>
    <customShpInfo spid="_x0000_s1046"/>
    <customShpInfo spid="_x0000_s1073"/>
    <customShpInfo spid="_x0000_s1129"/>
    <customShpInfo spid="_x0000_s1071"/>
    <customShpInfo spid="_x0000_s1072"/>
    <customShpInfo spid="_x0000_s1066"/>
    <customShpInfo spid="_x0000_s1068"/>
    <customShpInfo spid="_x0000_s1067"/>
    <customShpInfo spid="_x0000_s1070"/>
    <customShpInfo spid="_x0000_s106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81537C-5447-437D-A807-71B022C7DE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1</Pages>
  <Words>159</Words>
  <Characters>173</Characters>
  <Lines>1</Lines>
  <Paragraphs>1</Paragraphs>
  <TotalTime>0</TotalTime>
  <ScaleCrop>false</ScaleCrop>
  <LinksUpToDate>false</LinksUpToDate>
  <CharactersWithSpaces>176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2019-05-14T03:15:00Z</dcterms:created>
  <dc:creator>朱仕红</dc:creator>
  <cp:lastModifiedBy>云</cp:lastModifiedBy>
  <dcterms:modified xsi:type="dcterms:W3CDTF">2024-03-21T07:49:40Z</dcterms:modified>
  <dc:title>黔南州交通局行政许可类权力运行流程图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554A6EC8367B45DE85334E0006E1357E</vt:lpwstr>
  </property>
</Properties>
</file>